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04FB" w14:textId="77777777" w:rsidR="008A3431" w:rsidRDefault="005808FC" w:rsidP="008A3431">
      <w:pPr>
        <w:pStyle w:val="Zkladntext"/>
        <w:ind w:right="-2"/>
        <w:jc w:val="left"/>
        <w:rPr>
          <w:rFonts w:ascii="Arial" w:hAnsi="Arial"/>
          <w:color w:val="auto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5056D" wp14:editId="5B05056E">
            <wp:simplePos x="0" y="0"/>
            <wp:positionH relativeFrom="column">
              <wp:posOffset>-14605</wp:posOffset>
            </wp:positionH>
            <wp:positionV relativeFrom="paragraph">
              <wp:posOffset>284480</wp:posOffset>
            </wp:positionV>
            <wp:extent cx="2705100" cy="428625"/>
            <wp:effectExtent l="0" t="0" r="0" b="9525"/>
            <wp:wrapNone/>
            <wp:docPr id="5" name="Obrázek 2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BEE">
        <w:rPr>
          <w:rFonts w:ascii="Arial" w:hAnsi="Arial"/>
          <w:color w:val="auto"/>
          <w:sz w:val="18"/>
        </w:rPr>
        <w:t xml:space="preserve"> </w:t>
      </w:r>
    </w:p>
    <w:tbl>
      <w:tblPr>
        <w:tblW w:w="0" w:type="auto"/>
        <w:tblInd w:w="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5103"/>
      </w:tblGrid>
      <w:tr w:rsidR="008A3431" w14:paraId="5B0504FD" w14:textId="77777777">
        <w:trPr>
          <w:trHeight w:val="418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B0504FC" w14:textId="77777777" w:rsidR="008A3431" w:rsidRDefault="00926901" w:rsidP="00926901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Poskytovatel</w:t>
            </w:r>
            <w:r w:rsidR="008A3431"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  <w:vertAlign w:val="subscript"/>
              </w:rPr>
              <w:t>)</w:t>
            </w:r>
            <w:r w:rsidR="008A3431">
              <w:rPr>
                <w:rFonts w:ascii="Arial" w:hAnsi="Arial"/>
                <w:b/>
              </w:rPr>
              <w:t xml:space="preserve">:  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  <w:r w:rsidR="008A3431">
              <w:rPr>
                <w:rFonts w:ascii="Arial" w:hAnsi="Arial"/>
              </w:rPr>
              <w:t xml:space="preserve">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  <w:r w:rsidR="008A3431">
              <w:rPr>
                <w:rFonts w:ascii="Arial" w:hAnsi="Arial"/>
              </w:rPr>
              <w:t xml:space="preserve">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</w:p>
        </w:tc>
      </w:tr>
      <w:tr w:rsidR="008A3431" w14:paraId="5B050501" w14:textId="77777777">
        <w:trPr>
          <w:trHeight w:hRule="exact" w:val="36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B0504FE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pacing w:val="-20"/>
              </w:rPr>
            </w:pP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20"/>
              </w:rPr>
              <w:t xml:space="preserve">IČ:    </w:t>
            </w:r>
            <w:r>
              <w:rPr>
                <w:rFonts w:ascii="Arial" w:hAnsi="Arial"/>
                <w:w w:val="150"/>
              </w:rPr>
              <w:fldChar w:fldCharType="begin"/>
            </w:r>
            <w:r>
              <w:rPr>
                <w:rFonts w:ascii="Arial" w:hAnsi="Arial"/>
                <w:w w:val="150"/>
              </w:rPr>
              <w:instrText xml:space="preserve"> </w:instrText>
            </w:r>
            <w:r>
              <w:rPr>
                <w:rFonts w:ascii="Arial" w:hAnsi="Arial"/>
                <w:w w:val="15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5B0504FF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specifikace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bscript"/>
              </w:rPr>
              <w:t>1)</w:t>
            </w:r>
            <w:r>
              <w:rPr>
                <w:rFonts w:ascii="Arial" w:hAnsi="Arial"/>
                <w:sz w:val="20"/>
              </w:rPr>
              <w:t xml:space="preserve">:  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050500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IČZ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A3431" w14:paraId="5B050504" w14:textId="77777777">
        <w:trPr>
          <w:cantSplit/>
          <w:trHeight w:hRule="exact" w:val="360"/>
        </w:trPr>
        <w:tc>
          <w:tcPr>
            <w:tcW w:w="567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B050502" w14:textId="77777777" w:rsidR="008A3431" w:rsidRDefault="008A3431" w:rsidP="00A028F4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Sídlo:   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50503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IČP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8A3431" w14:paraId="5B050507" w14:textId="77777777">
        <w:trPr>
          <w:cantSplit/>
          <w:trHeight w:val="395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50505" w14:textId="77777777" w:rsidR="008A3431" w:rsidRDefault="008A3431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B050506" w14:textId="77777777" w:rsidR="008A3431" w:rsidRDefault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PSČ</w:t>
            </w:r>
            <w:r w:rsidR="008A3431">
              <w:rPr>
                <w:rFonts w:ascii="Arial" w:hAnsi="Arial"/>
                <w:b/>
                <w:sz w:val="20"/>
              </w:rPr>
              <w:t xml:space="preserve">:   </w:t>
            </w:r>
            <w:r w:rsidR="008A3431">
              <w:rPr>
                <w:rFonts w:ascii="Arial" w:hAnsi="Arial"/>
                <w:sz w:val="20"/>
              </w:rPr>
              <w:fldChar w:fldCharType="begin"/>
            </w:r>
            <w:r w:rsidR="008A3431">
              <w:rPr>
                <w:rFonts w:ascii="Arial" w:hAnsi="Arial"/>
                <w:sz w:val="20"/>
              </w:rPr>
              <w:instrText xml:space="preserve"> </w:instrText>
            </w:r>
            <w:r w:rsidR="008A343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A3431" w14:paraId="5B050509" w14:textId="77777777">
        <w:trPr>
          <w:trHeight w:val="215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50508" w14:textId="77777777" w:rsidR="008A3431" w:rsidRDefault="008A3431" w:rsidP="007E4D14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7E4D14">
              <w:rPr>
                <w:rFonts w:ascii="Arial" w:hAnsi="Arial"/>
                <w:b/>
                <w:sz w:val="20"/>
              </w:rPr>
              <w:t>Zástupce</w:t>
            </w:r>
            <w:r>
              <w:rPr>
                <w:rFonts w:ascii="Arial" w:hAnsi="Arial"/>
                <w:b/>
                <w:sz w:val="20"/>
              </w:rPr>
              <w:t xml:space="preserve">:     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4C957AC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Oborová zdravotní pojišťovna zaměstnanců bank, </w:t>
      </w:r>
    </w:p>
    <w:p w14:paraId="4B3543CA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pojišťoven a stavebnictví</w:t>
      </w:r>
    </w:p>
    <w:p w14:paraId="55768236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IČ: 47114321, DIČ: CZ47114321, kód 207</w:t>
      </w:r>
    </w:p>
    <w:p w14:paraId="3E6E25B0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Zástupce: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>Ing. Radovan Kouřil</w:t>
      </w:r>
    </w:p>
    <w:p w14:paraId="22A8A323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</w:tabs>
        <w:ind w:firstLine="110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generální ředitel</w:t>
      </w:r>
    </w:p>
    <w:p w14:paraId="3A873328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se sídlem:   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Roškotova 1225/1</w:t>
      </w:r>
    </w:p>
    <w:p w14:paraId="6FC25D45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140 21 Praha 4</w:t>
      </w:r>
    </w:p>
    <w:p w14:paraId="0E8114CF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zapsaná</w:t>
      </w:r>
      <w:r>
        <w:rPr>
          <w:rFonts w:ascii="Arial" w:hAnsi="Arial"/>
          <w:sz w:val="16"/>
        </w:rPr>
        <w:tab/>
        <w:t xml:space="preserve">v obchodním rejstříku, vedeném </w:t>
      </w:r>
    </w:p>
    <w:p w14:paraId="0907FC87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Městským soudem v Praze spis. </w:t>
      </w:r>
      <w:proofErr w:type="gramStart"/>
      <w:r>
        <w:rPr>
          <w:rFonts w:ascii="Arial" w:hAnsi="Arial"/>
          <w:sz w:val="16"/>
        </w:rPr>
        <w:t>zn.</w:t>
      </w:r>
      <w:proofErr w:type="gramEnd"/>
      <w:r>
        <w:rPr>
          <w:rFonts w:ascii="Arial" w:hAnsi="Arial"/>
          <w:sz w:val="16"/>
        </w:rPr>
        <w:t xml:space="preserve"> A 7232</w:t>
      </w:r>
    </w:p>
    <w:p w14:paraId="126F8AC8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701"/>
        </w:tabs>
        <w:spacing w:after="12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Bankovní spojení:   Česká národní banka., č. </w:t>
      </w:r>
      <w:proofErr w:type="spellStart"/>
      <w:r>
        <w:rPr>
          <w:rFonts w:ascii="Arial" w:hAnsi="Arial"/>
          <w:sz w:val="16"/>
        </w:rPr>
        <w:t>ú.</w:t>
      </w:r>
      <w:proofErr w:type="spellEnd"/>
      <w:r>
        <w:rPr>
          <w:rFonts w:ascii="Arial" w:hAnsi="Arial"/>
          <w:sz w:val="16"/>
        </w:rPr>
        <w:t>: 2070101041/0710</w:t>
      </w:r>
    </w:p>
    <w:p w14:paraId="5C2BD5EC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„Zdravotní pojišťovna“) na straně jedné</w:t>
      </w:r>
    </w:p>
    <w:p w14:paraId="18BAB294" w14:textId="77777777" w:rsidR="00C76264" w:rsidRDefault="00C76264" w:rsidP="00C76264">
      <w:pPr>
        <w:pStyle w:val="Zkladntext"/>
        <w:framePr w:w="5160" w:h="2446" w:hSpace="142" w:wrap="around" w:vAnchor="page" w:hAnchor="page" w:x="579" w:y="1561"/>
        <w:shd w:val="pct12" w:color="auto" w:fill="FFFFFF"/>
        <w:tabs>
          <w:tab w:val="left" w:pos="170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5B050518" w14:textId="77777777" w:rsidR="008A3431" w:rsidRDefault="008A3431" w:rsidP="008A3431">
      <w:pPr>
        <w:framePr w:w="4082" w:h="2387" w:hRule="exact" w:hSpace="142" w:wrap="around" w:vAnchor="page" w:hAnchor="page" w:x="7194" w:y="1291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0</w:t>
      </w:r>
      <w:r w:rsidR="00EB77B5">
        <w:rPr>
          <w:rFonts w:ascii="Arial" w:hAnsi="Arial"/>
          <w:b/>
          <w:sz w:val="16"/>
        </w:rPr>
        <w:t xml:space="preserve"> / 0</w:t>
      </w:r>
      <w:r>
        <w:rPr>
          <w:rFonts w:ascii="Arial" w:hAnsi="Arial"/>
          <w:b/>
          <w:sz w:val="16"/>
        </w:rPr>
        <w:fldChar w:fldCharType="begin"/>
      </w:r>
      <w:r>
        <w:rPr>
          <w:rFonts w:ascii="Arial" w:hAnsi="Arial"/>
          <w:b/>
          <w:sz w:val="16"/>
        </w:rPr>
        <w:instrText xml:space="preserve"> </w:instrText>
      </w:r>
      <w:r>
        <w:rPr>
          <w:rFonts w:ascii="Arial" w:hAnsi="Arial"/>
          <w:b/>
          <w:sz w:val="16"/>
        </w:rPr>
        <w:fldChar w:fldCharType="end"/>
      </w:r>
    </w:p>
    <w:p w14:paraId="5B050519" w14:textId="77777777" w:rsidR="008A3431" w:rsidRDefault="008A3431" w:rsidP="008A3431">
      <w:pPr>
        <w:pStyle w:val="Zkladntext"/>
        <w:framePr w:w="4082" w:h="2387" w:hRule="exact" w:hSpace="142" w:wrap="around" w:vAnchor="page" w:hAnchor="page" w:x="7194" w:y="1291"/>
        <w:ind w:right="-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adresa:</w:t>
      </w:r>
    </w:p>
    <w:p w14:paraId="5B05051A" w14:textId="77777777" w:rsidR="008A3431" w:rsidRDefault="008A3431" w:rsidP="008A3431">
      <w:pPr>
        <w:framePr w:w="4082" w:h="2387" w:hRule="exact" w:hSpace="142" w:wrap="around" w:vAnchor="page" w:hAnchor="page" w:x="7194" w:y="1291"/>
        <w:jc w:val="right"/>
        <w:rPr>
          <w:rFonts w:ascii="Arial" w:hAnsi="Arial"/>
          <w:sz w:val="16"/>
        </w:rPr>
      </w:pPr>
    </w:p>
    <w:p w14:paraId="5B05051B" w14:textId="77777777" w:rsidR="008A3431" w:rsidRDefault="008A3431" w:rsidP="008A3431">
      <w:pPr>
        <w:framePr w:w="4082" w:h="2387" w:hRule="exact" w:hSpace="142" w:wrap="around" w:vAnchor="page" w:hAnchor="page" w:x="7194" w:y="1291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</w:t>
      </w:r>
    </w:p>
    <w:p w14:paraId="5B05051C" w14:textId="77777777" w:rsidR="008A3431" w:rsidRDefault="008A3431" w:rsidP="008A3431">
      <w:pPr>
        <w:framePr w:w="4082" w:h="2387" w:hRule="exact" w:hSpace="142" w:wrap="around" w:vAnchor="page" w:hAnchor="page" w:x="7194" w:y="1291"/>
        <w:rPr>
          <w:rFonts w:ascii="Arial" w:hAnsi="Arial"/>
          <w:sz w:val="16"/>
        </w:rPr>
      </w:pPr>
    </w:p>
    <w:p w14:paraId="5B05051D" w14:textId="77777777" w:rsidR="008A3431" w:rsidRDefault="008A3431" w:rsidP="008A3431">
      <w:pPr>
        <w:framePr w:w="3731" w:h="743" w:hSpace="142" w:wrap="around" w:vAnchor="page" w:hAnchor="page" w:x="7689" w:y="421"/>
        <w:rPr>
          <w:rFonts w:ascii="Arial" w:hAnsi="Arial"/>
          <w:sz w:val="40"/>
        </w:rPr>
      </w:pPr>
      <w:r>
        <w:rPr>
          <w:rFonts w:ascii="Code-39-25" w:hAnsi="Code-39-25"/>
          <w:sz w:val="40"/>
        </w:rPr>
        <w:t xml:space="preserve"> </w:t>
      </w:r>
    </w:p>
    <w:p w14:paraId="5B05051E" w14:textId="77777777" w:rsidR="008A3431" w:rsidRDefault="008A3431" w:rsidP="008A3431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(dále jen </w:t>
      </w:r>
      <w:r w:rsidR="009C6B20">
        <w:rPr>
          <w:rFonts w:ascii="Arial" w:hAnsi="Arial"/>
          <w:sz w:val="16"/>
        </w:rPr>
        <w:t>„</w:t>
      </w:r>
      <w:r w:rsidR="00926901">
        <w:rPr>
          <w:rFonts w:ascii="Arial" w:hAnsi="Arial"/>
          <w:sz w:val="16"/>
        </w:rPr>
        <w:t>Poskytovatel</w:t>
      </w:r>
      <w:r w:rsidR="009C6B20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>) na straně druhé</w:t>
      </w:r>
    </w:p>
    <w:p w14:paraId="5B05051F" w14:textId="77777777" w:rsidR="008A3431" w:rsidRPr="00B908D3" w:rsidRDefault="008A3431" w:rsidP="008A3431">
      <w:pPr>
        <w:pStyle w:val="Zkladntext"/>
        <w:jc w:val="center"/>
        <w:rPr>
          <w:rFonts w:ascii="Arial" w:hAnsi="Arial"/>
          <w:sz w:val="18"/>
          <w:szCs w:val="18"/>
        </w:rPr>
      </w:pPr>
      <w:r w:rsidRPr="00B908D3">
        <w:rPr>
          <w:rFonts w:ascii="Arial" w:hAnsi="Arial"/>
          <w:sz w:val="18"/>
          <w:szCs w:val="18"/>
        </w:rPr>
        <w:t>uzavírají po dohodě t</w:t>
      </w:r>
      <w:r w:rsidR="00EB121F" w:rsidRPr="00B908D3">
        <w:rPr>
          <w:rFonts w:ascii="Arial" w:hAnsi="Arial"/>
          <w:sz w:val="18"/>
          <w:szCs w:val="18"/>
        </w:rPr>
        <w:t>ento</w:t>
      </w:r>
    </w:p>
    <w:p w14:paraId="5B050520" w14:textId="6DAA1130" w:rsidR="008A3431" w:rsidRDefault="00EB121F" w:rsidP="008A3431">
      <w:pPr>
        <w:pStyle w:val="Zkladntext"/>
        <w:spacing w:before="120"/>
        <w:jc w:val="center"/>
        <w:rPr>
          <w:rFonts w:ascii="Arial" w:hAnsi="Arial"/>
          <w:b/>
          <w:sz w:val="28"/>
          <w:szCs w:val="28"/>
        </w:rPr>
      </w:pPr>
      <w:r w:rsidRPr="004914B9">
        <w:rPr>
          <w:rFonts w:ascii="Arial" w:hAnsi="Arial"/>
          <w:b/>
          <w:sz w:val="28"/>
          <w:szCs w:val="28"/>
        </w:rPr>
        <w:t>DODATEK</w:t>
      </w:r>
      <w:r w:rsidR="008A3431" w:rsidRPr="004914B9">
        <w:rPr>
          <w:rFonts w:ascii="Arial" w:hAnsi="Arial"/>
          <w:b/>
          <w:sz w:val="28"/>
          <w:szCs w:val="28"/>
        </w:rPr>
        <w:t>  GYN-</w:t>
      </w:r>
      <w:r w:rsidR="009A3189">
        <w:rPr>
          <w:rFonts w:ascii="Arial" w:hAnsi="Arial"/>
          <w:b/>
          <w:sz w:val="28"/>
          <w:szCs w:val="28"/>
        </w:rPr>
        <w:t>VÚ</w:t>
      </w:r>
      <w:r w:rsidR="009A3189" w:rsidRPr="004914B9">
        <w:rPr>
          <w:rFonts w:ascii="Arial" w:hAnsi="Arial"/>
          <w:b/>
          <w:sz w:val="28"/>
          <w:szCs w:val="28"/>
        </w:rPr>
        <w:t xml:space="preserve">  </w:t>
      </w:r>
      <w:r w:rsidR="00C76264">
        <w:rPr>
          <w:rFonts w:ascii="Arial" w:hAnsi="Arial"/>
          <w:b/>
          <w:sz w:val="28"/>
          <w:szCs w:val="28"/>
        </w:rPr>
        <w:t>201</w:t>
      </w:r>
      <w:r w:rsidR="005C032B">
        <w:rPr>
          <w:rFonts w:ascii="Arial" w:hAnsi="Arial"/>
          <w:b/>
          <w:sz w:val="28"/>
          <w:szCs w:val="28"/>
        </w:rPr>
        <w:t>9</w:t>
      </w:r>
    </w:p>
    <w:p w14:paraId="03F1F0C1" w14:textId="77777777" w:rsidR="00C76264" w:rsidRDefault="00C76264" w:rsidP="00C76264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„Dodatek“)</w:t>
      </w:r>
    </w:p>
    <w:p w14:paraId="5B050521" w14:textId="77777777" w:rsidR="00B908D3" w:rsidRPr="00CA145D" w:rsidRDefault="00B908D3" w:rsidP="00B908D3">
      <w:pPr>
        <w:pStyle w:val="Zkladntext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>I.</w:t>
      </w:r>
    </w:p>
    <w:p w14:paraId="5E54254A" w14:textId="5CCABA27" w:rsidR="00C76264" w:rsidRPr="00CA145D" w:rsidRDefault="00C76264" w:rsidP="00C76264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Předmětem tohoto Dodatku je stanovení podmínek, způsobu a výše úhrady </w:t>
      </w:r>
      <w:r w:rsidRPr="00CA145D">
        <w:rPr>
          <w:rFonts w:ascii="Arial" w:hAnsi="Arial"/>
          <w:b/>
          <w:sz w:val="18"/>
          <w:szCs w:val="18"/>
        </w:rPr>
        <w:t>specializovaných ambulantních zdravotních služeb</w:t>
      </w:r>
      <w:r w:rsidRPr="00CA145D">
        <w:rPr>
          <w:rFonts w:ascii="Arial" w:hAnsi="Arial" w:cs="Arial"/>
          <w:b/>
          <w:sz w:val="18"/>
          <w:szCs w:val="18"/>
        </w:rPr>
        <w:t xml:space="preserve"> v odbornosti 603 – gynekologie </w:t>
      </w:r>
      <w:r w:rsidR="00317935">
        <w:rPr>
          <w:rFonts w:ascii="Arial" w:hAnsi="Arial" w:cs="Arial"/>
          <w:b/>
          <w:sz w:val="18"/>
          <w:szCs w:val="18"/>
        </w:rPr>
        <w:t>a/</w:t>
      </w:r>
      <w:r w:rsidRPr="00CA145D">
        <w:rPr>
          <w:rFonts w:ascii="Arial" w:hAnsi="Arial" w:cs="Arial"/>
          <w:b/>
          <w:sz w:val="18"/>
          <w:szCs w:val="18"/>
        </w:rPr>
        <w:t>nebo 604 – dětská gynekologie</w:t>
      </w:r>
      <w:r w:rsidRPr="00CA145D">
        <w:rPr>
          <w:rFonts w:ascii="Arial" w:hAnsi="Arial" w:cs="Arial"/>
          <w:sz w:val="18"/>
          <w:szCs w:val="18"/>
        </w:rPr>
        <w:t xml:space="preserve"> hrazených z veřejného zdravotního pojištění a poskytnutých </w:t>
      </w:r>
      <w:r w:rsidRPr="00CA145D">
        <w:rPr>
          <w:rFonts w:ascii="Arial" w:hAnsi="Arial" w:cs="Arial"/>
          <w:b/>
          <w:sz w:val="18"/>
          <w:szCs w:val="18"/>
        </w:rPr>
        <w:t>v roce 201</w:t>
      </w:r>
      <w:r w:rsidR="005C032B">
        <w:rPr>
          <w:rFonts w:ascii="Arial" w:hAnsi="Arial" w:cs="Arial"/>
          <w:b/>
          <w:sz w:val="18"/>
          <w:szCs w:val="18"/>
        </w:rPr>
        <w:t>9</w:t>
      </w:r>
      <w:r w:rsidRPr="00CA145D">
        <w:rPr>
          <w:rFonts w:ascii="Arial" w:hAnsi="Arial" w:cs="Arial"/>
          <w:sz w:val="18"/>
          <w:szCs w:val="18"/>
        </w:rPr>
        <w:t xml:space="preserve"> Poskytovatelem pojištěncům Zdravotní pojišťovny a pojištěncům z ostatních členských států Evropské unie, Evropského hospodářského prostoru a Švýcarska podle příslušných předpisů Evropské unie</w:t>
      </w:r>
      <w:r w:rsidRPr="00CA145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a pojištěncům dalších států, se kterými má Česká republika uzavřeny mezinárodní smlouvy o sociálním zabezpečení</w:t>
      </w:r>
      <w:r w:rsidRPr="00CA145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vztahující se i na oblast zdravotní</w:t>
      </w:r>
      <w:r w:rsidRPr="00CA145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péče (dále jen „Zahraniční pojištěnec“).</w:t>
      </w:r>
    </w:p>
    <w:p w14:paraId="5D277726" w14:textId="77777777" w:rsidR="00C76264" w:rsidRPr="00CA145D" w:rsidRDefault="00C76264" w:rsidP="00C76264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Smluvní strany se zavazují postupovat při vyúčtování a úhradě zdravotních služeb poskytnutých Zahraničním pojištěncům podle nařízení Evropského parlamentu a Rady (ES) č. 883/2004 o koordinaci systémů sociálního zabezpečení a č. 987/2009, kterým se stanoví prováděcí pravidla k nařízení (ES) č. 883/2004 o koordinaci systémů sociálního zabezpečení, a metodického pokynu Ministerstva zdravotnictví ČR, publikovaného ve Věstníku Ministerstva zdravotnictví ČR, částka 6, z května 2010. </w:t>
      </w:r>
    </w:p>
    <w:p w14:paraId="4E12E2E4" w14:textId="77777777" w:rsidR="00C76264" w:rsidRPr="00CA145D" w:rsidRDefault="00C76264" w:rsidP="00C76264">
      <w:pPr>
        <w:pStyle w:val="Zkladntex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V návaznosti na článek I. odst. 2 tohoto Dodatku se Poskytovatel zavazuje, že vykáže zdravotní služby poskytnuté Zahraničním pojištěncům v souladu s uvedeným metodickým pokynem Ministerstva zdravotnictví ČR, a to samostatnou fakturou a dávkou. Přílohou vyúčtování musí být vyplněné „Potvrzení o nároku cizího pojištěnce“ s tím, že „Potvrzení o nároku cizího pojištěnce“ není nutné dokládat v případě, že se Zahraniční pojištěnec prokázal platným „Potvrzením o registraci“ vydaným Zdravotní pojišťovnou.</w:t>
      </w:r>
    </w:p>
    <w:p w14:paraId="5B050525" w14:textId="77777777" w:rsidR="00EB121F" w:rsidRPr="00CA145D" w:rsidRDefault="00EB121F" w:rsidP="00EB121F">
      <w:pPr>
        <w:pStyle w:val="Zkladntext"/>
        <w:rPr>
          <w:rFonts w:ascii="Arial" w:hAnsi="Arial"/>
          <w:color w:val="A6A6A6"/>
          <w:sz w:val="18"/>
          <w:szCs w:val="18"/>
        </w:rPr>
      </w:pPr>
    </w:p>
    <w:p w14:paraId="5B050526" w14:textId="77777777" w:rsidR="008A3431" w:rsidRPr="00CA145D" w:rsidRDefault="008A3431" w:rsidP="008A3431">
      <w:pPr>
        <w:pStyle w:val="Zkladntext"/>
        <w:ind w:hanging="360"/>
        <w:jc w:val="center"/>
        <w:outlineLvl w:val="0"/>
        <w:rPr>
          <w:rFonts w:ascii="Arial" w:hAnsi="Arial"/>
          <w:b/>
          <w:sz w:val="18"/>
          <w:szCs w:val="18"/>
        </w:rPr>
      </w:pPr>
      <w:r w:rsidRPr="00CA145D">
        <w:rPr>
          <w:rFonts w:ascii="Arial" w:hAnsi="Arial"/>
          <w:b/>
          <w:sz w:val="18"/>
          <w:szCs w:val="18"/>
        </w:rPr>
        <w:t>II.</w:t>
      </w:r>
    </w:p>
    <w:p w14:paraId="5B050527" w14:textId="4609CB9A" w:rsidR="004914B9" w:rsidRPr="005C032B" w:rsidRDefault="00EB121F" w:rsidP="00B908D3">
      <w:pPr>
        <w:pStyle w:val="Textodstavce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/>
          <w:sz w:val="18"/>
          <w:szCs w:val="18"/>
        </w:rPr>
        <w:t xml:space="preserve">Smluvní strany se dohodly, že </w:t>
      </w:r>
      <w:r w:rsidRPr="00CA145D">
        <w:rPr>
          <w:rFonts w:ascii="Arial" w:hAnsi="Arial"/>
          <w:b/>
          <w:bCs/>
          <w:sz w:val="18"/>
          <w:szCs w:val="18"/>
        </w:rPr>
        <w:t xml:space="preserve">specializované ambulantní zdravotní služby v odbornosti 603 – gynekologie a porodnictví </w:t>
      </w:r>
      <w:r w:rsidR="00317935">
        <w:rPr>
          <w:rFonts w:ascii="Arial" w:hAnsi="Arial"/>
          <w:b/>
          <w:bCs/>
          <w:sz w:val="18"/>
          <w:szCs w:val="18"/>
        </w:rPr>
        <w:t>a/</w:t>
      </w:r>
      <w:r w:rsidR="00D74494" w:rsidRPr="00CA145D">
        <w:rPr>
          <w:rFonts w:ascii="Arial" w:hAnsi="Arial"/>
          <w:b/>
          <w:bCs/>
          <w:sz w:val="18"/>
          <w:szCs w:val="18"/>
        </w:rPr>
        <w:t>nebo</w:t>
      </w:r>
      <w:r w:rsidRPr="00CA145D">
        <w:rPr>
          <w:rFonts w:ascii="Arial" w:hAnsi="Arial"/>
          <w:b/>
          <w:bCs/>
          <w:sz w:val="18"/>
          <w:szCs w:val="18"/>
        </w:rPr>
        <w:t xml:space="preserve"> 604 – dětská gynekologie</w:t>
      </w:r>
      <w:r w:rsidRPr="00CA145D">
        <w:rPr>
          <w:rFonts w:ascii="Arial" w:hAnsi="Arial"/>
          <w:sz w:val="18"/>
          <w:szCs w:val="18"/>
        </w:rPr>
        <w:t xml:space="preserve"> poskytovan</w:t>
      </w:r>
      <w:r w:rsidR="00626658" w:rsidRPr="00CA145D">
        <w:rPr>
          <w:rFonts w:ascii="Arial" w:hAnsi="Arial"/>
          <w:sz w:val="18"/>
          <w:szCs w:val="18"/>
        </w:rPr>
        <w:t>é</w:t>
      </w:r>
      <w:r w:rsidRPr="00CA145D">
        <w:rPr>
          <w:rFonts w:ascii="Arial" w:hAnsi="Arial"/>
          <w:sz w:val="18"/>
          <w:szCs w:val="18"/>
        </w:rPr>
        <w:t xml:space="preserve"> pojištěn</w:t>
      </w:r>
      <w:r w:rsidR="00626658" w:rsidRPr="00CA145D">
        <w:rPr>
          <w:rFonts w:ascii="Arial" w:hAnsi="Arial"/>
          <w:sz w:val="18"/>
          <w:szCs w:val="18"/>
        </w:rPr>
        <w:t>cům</w:t>
      </w:r>
      <w:r w:rsidRPr="00CA145D">
        <w:rPr>
          <w:rFonts w:ascii="Arial" w:hAnsi="Arial"/>
          <w:sz w:val="18"/>
          <w:szCs w:val="18"/>
        </w:rPr>
        <w:t xml:space="preserve"> Zdravotní pojišťovny</w:t>
      </w:r>
      <w:r w:rsidR="00317935">
        <w:rPr>
          <w:rFonts w:ascii="Arial" w:hAnsi="Arial"/>
          <w:sz w:val="18"/>
          <w:szCs w:val="18"/>
        </w:rPr>
        <w:t xml:space="preserve"> a Zahraničním pojištěncům</w:t>
      </w:r>
      <w:r w:rsidRPr="00CA145D">
        <w:rPr>
          <w:rFonts w:ascii="Arial" w:hAnsi="Arial"/>
          <w:sz w:val="18"/>
          <w:szCs w:val="18"/>
        </w:rPr>
        <w:t xml:space="preserve"> v roce </w:t>
      </w:r>
      <w:r w:rsidR="00C76264" w:rsidRPr="00CA145D">
        <w:rPr>
          <w:rFonts w:ascii="Arial" w:hAnsi="Arial"/>
          <w:sz w:val="18"/>
          <w:szCs w:val="18"/>
        </w:rPr>
        <w:t>201</w:t>
      </w:r>
      <w:r w:rsidR="005C032B">
        <w:rPr>
          <w:rFonts w:ascii="Arial" w:hAnsi="Arial"/>
          <w:sz w:val="18"/>
          <w:szCs w:val="18"/>
        </w:rPr>
        <w:t>9</w:t>
      </w:r>
      <w:r w:rsidRPr="00CA145D">
        <w:rPr>
          <w:rFonts w:ascii="Arial" w:hAnsi="Arial"/>
          <w:sz w:val="18"/>
          <w:szCs w:val="18"/>
        </w:rPr>
        <w:t xml:space="preserve"> Poskytovatelem </w:t>
      </w:r>
      <w:r w:rsidR="00626658" w:rsidRPr="00CA145D">
        <w:rPr>
          <w:rFonts w:ascii="Arial" w:hAnsi="Arial"/>
          <w:sz w:val="18"/>
          <w:szCs w:val="18"/>
        </w:rPr>
        <w:t xml:space="preserve">a </w:t>
      </w:r>
      <w:r w:rsidRPr="00CA145D">
        <w:rPr>
          <w:rFonts w:ascii="Arial" w:hAnsi="Arial"/>
          <w:sz w:val="18"/>
          <w:szCs w:val="18"/>
        </w:rPr>
        <w:t xml:space="preserve">vykázané podle </w:t>
      </w:r>
      <w:r w:rsidR="00567339" w:rsidRPr="00CA145D">
        <w:rPr>
          <w:rFonts w:ascii="Arial" w:hAnsi="Arial"/>
          <w:sz w:val="18"/>
          <w:szCs w:val="18"/>
        </w:rPr>
        <w:t>v</w:t>
      </w:r>
      <w:r w:rsidRPr="00CA145D">
        <w:rPr>
          <w:rFonts w:ascii="Arial" w:hAnsi="Arial"/>
          <w:sz w:val="18"/>
          <w:szCs w:val="18"/>
        </w:rPr>
        <w:t>yhlášky č. 134/1998 Sb., kterou se vydává Seznam zdravotních výkonů s bodovými hodnotami ve znění pozdějších předpisů</w:t>
      </w:r>
      <w:r w:rsidR="001A4804" w:rsidRPr="00CA145D">
        <w:rPr>
          <w:rFonts w:ascii="Arial" w:hAnsi="Arial"/>
          <w:sz w:val="18"/>
          <w:szCs w:val="18"/>
        </w:rPr>
        <w:t xml:space="preserve"> (dále jen </w:t>
      </w:r>
      <w:r w:rsidR="00A028F4" w:rsidRPr="00CA145D">
        <w:rPr>
          <w:rFonts w:ascii="Arial" w:hAnsi="Arial"/>
          <w:sz w:val="18"/>
          <w:szCs w:val="18"/>
        </w:rPr>
        <w:t>„</w:t>
      </w:r>
      <w:r w:rsidR="001A4804" w:rsidRPr="00CA145D">
        <w:rPr>
          <w:rFonts w:ascii="Arial" w:hAnsi="Arial"/>
          <w:sz w:val="18"/>
          <w:szCs w:val="18"/>
        </w:rPr>
        <w:t>Seznam zdravotních výkonů</w:t>
      </w:r>
      <w:r w:rsidR="00A028F4" w:rsidRPr="00CA145D">
        <w:rPr>
          <w:rFonts w:ascii="Arial" w:hAnsi="Arial"/>
          <w:sz w:val="18"/>
          <w:szCs w:val="18"/>
        </w:rPr>
        <w:t>“</w:t>
      </w:r>
      <w:r w:rsidR="001A4804" w:rsidRPr="00CA145D">
        <w:rPr>
          <w:rFonts w:ascii="Arial" w:hAnsi="Arial"/>
          <w:sz w:val="18"/>
          <w:szCs w:val="18"/>
        </w:rPr>
        <w:t>)</w:t>
      </w:r>
      <w:r w:rsidRPr="00CA145D">
        <w:rPr>
          <w:rFonts w:ascii="Arial" w:hAnsi="Arial"/>
          <w:sz w:val="18"/>
          <w:szCs w:val="18"/>
        </w:rPr>
        <w:t>, budou hrazeny</w:t>
      </w:r>
      <w:r w:rsidR="00CC36FE" w:rsidRPr="00CA145D">
        <w:rPr>
          <w:rFonts w:ascii="Arial" w:hAnsi="Arial"/>
          <w:sz w:val="18"/>
          <w:szCs w:val="18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výkonovým způsobem v</w:t>
      </w:r>
      <w:r w:rsidRPr="00CA145D">
        <w:rPr>
          <w:rFonts w:ascii="Arial" w:hAnsi="Arial"/>
          <w:b/>
          <w:bCs/>
          <w:sz w:val="18"/>
          <w:szCs w:val="18"/>
        </w:rPr>
        <w:t xml:space="preserve"> hodnotě bodu 1,</w:t>
      </w:r>
      <w:r w:rsidR="0087546B" w:rsidRPr="00CA145D">
        <w:rPr>
          <w:rFonts w:ascii="Arial" w:hAnsi="Arial"/>
          <w:b/>
          <w:bCs/>
          <w:sz w:val="18"/>
          <w:szCs w:val="18"/>
        </w:rPr>
        <w:t>0</w:t>
      </w:r>
      <w:r w:rsidR="0007118A" w:rsidRPr="00CA145D">
        <w:rPr>
          <w:rFonts w:ascii="Arial" w:hAnsi="Arial"/>
          <w:b/>
          <w:bCs/>
          <w:sz w:val="18"/>
          <w:szCs w:val="18"/>
        </w:rPr>
        <w:t>8</w:t>
      </w:r>
      <w:r w:rsidR="0087546B" w:rsidRPr="00CA145D">
        <w:rPr>
          <w:rFonts w:ascii="Arial" w:hAnsi="Arial"/>
          <w:b/>
          <w:bCs/>
          <w:sz w:val="18"/>
          <w:szCs w:val="18"/>
        </w:rPr>
        <w:t xml:space="preserve"> </w:t>
      </w:r>
      <w:r w:rsidRPr="00CA145D">
        <w:rPr>
          <w:rFonts w:ascii="Arial" w:hAnsi="Arial"/>
          <w:b/>
          <w:bCs/>
          <w:sz w:val="18"/>
          <w:szCs w:val="18"/>
        </w:rPr>
        <w:t xml:space="preserve">Kč/bod </w:t>
      </w:r>
      <w:r w:rsidR="00345736" w:rsidRPr="00CA145D">
        <w:rPr>
          <w:rFonts w:ascii="Arial" w:hAnsi="Arial"/>
          <w:b/>
          <w:bCs/>
          <w:sz w:val="18"/>
          <w:szCs w:val="18"/>
        </w:rPr>
        <w:t>bez dalších omezení.</w:t>
      </w:r>
    </w:p>
    <w:p w14:paraId="1C0E749A" w14:textId="66FF512C" w:rsidR="005C032B" w:rsidRPr="00614A0A" w:rsidRDefault="005C032B" w:rsidP="00B908D3">
      <w:pPr>
        <w:pStyle w:val="Textodstavce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18"/>
          <w:szCs w:val="18"/>
        </w:rPr>
      </w:pPr>
      <w:r w:rsidRPr="00614A0A">
        <w:rPr>
          <w:rFonts w:ascii="Arial" w:hAnsi="Arial" w:cs="Arial"/>
          <w:sz w:val="18"/>
          <w:szCs w:val="18"/>
        </w:rPr>
        <w:t>Hodnota bodu uvedená v bodu 1 se dále navýší o 0,01 Kč, pokud Poskytovatel Zdravotní pojišťovně doloží, že nejméně</w:t>
      </w:r>
      <w:r>
        <w:rPr>
          <w:rFonts w:ascii="Arial" w:hAnsi="Arial" w:cs="Arial"/>
          <w:sz w:val="18"/>
          <w:szCs w:val="18"/>
        </w:rPr>
        <w:t xml:space="preserve"> 50% lékařů, kteří v rámci Poskytovatele poskytují hrazené služby pojištěncům, jsou držiteli platného dokladu o celoživotním vzdělávání lékařů k 1. lednu 2019 (</w:t>
      </w:r>
      <w:r w:rsidRPr="00CA145D">
        <w:rPr>
          <w:rFonts w:ascii="Arial" w:hAnsi="Arial" w:cs="Arial"/>
          <w:sz w:val="18"/>
          <w:szCs w:val="18"/>
        </w:rPr>
        <w:t>doložení kopií diplomu celoživotního vzdělávání</w:t>
      </w:r>
      <w:r>
        <w:rPr>
          <w:rFonts w:ascii="Arial" w:hAnsi="Arial" w:cs="Arial"/>
          <w:sz w:val="18"/>
          <w:szCs w:val="18"/>
        </w:rPr>
        <w:t>).</w:t>
      </w:r>
    </w:p>
    <w:p w14:paraId="5B050528" w14:textId="131562CD" w:rsidR="00F92307" w:rsidRPr="00CA145D" w:rsidRDefault="00F92307" w:rsidP="00717272">
      <w:pPr>
        <w:pStyle w:val="Textodstavce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Smluvní strany se dále dohodly, </w:t>
      </w:r>
      <w:r w:rsidRPr="00CA145D">
        <w:rPr>
          <w:rFonts w:ascii="Arial" w:hAnsi="Arial" w:cs="Arial"/>
          <w:b/>
          <w:sz w:val="18"/>
          <w:szCs w:val="18"/>
        </w:rPr>
        <w:t>že celková výše úhrady</w:t>
      </w:r>
      <w:r w:rsidRPr="00CA145D">
        <w:rPr>
          <w:rFonts w:ascii="Arial" w:hAnsi="Arial" w:cs="Arial"/>
          <w:sz w:val="18"/>
          <w:szCs w:val="18"/>
        </w:rPr>
        <w:t xml:space="preserve"> </w:t>
      </w:r>
      <w:r w:rsidR="007D2205" w:rsidRPr="00CA145D">
        <w:rPr>
          <w:rFonts w:ascii="Arial" w:hAnsi="Arial" w:cs="Arial"/>
          <w:sz w:val="18"/>
          <w:szCs w:val="18"/>
        </w:rPr>
        <w:t>po</w:t>
      </w:r>
      <w:r w:rsidRPr="00CA145D">
        <w:rPr>
          <w:rFonts w:ascii="Arial" w:hAnsi="Arial" w:cs="Arial"/>
          <w:sz w:val="18"/>
          <w:szCs w:val="18"/>
        </w:rPr>
        <w:t>dle </w:t>
      </w:r>
      <w:r w:rsidR="00BB4267" w:rsidRPr="00CA145D">
        <w:rPr>
          <w:rFonts w:ascii="Arial" w:hAnsi="Arial" w:cs="Arial"/>
          <w:sz w:val="18"/>
          <w:szCs w:val="18"/>
        </w:rPr>
        <w:t>odst.</w:t>
      </w:r>
      <w:r w:rsidRPr="00CA145D">
        <w:rPr>
          <w:rFonts w:ascii="Arial" w:hAnsi="Arial" w:cs="Arial"/>
          <w:sz w:val="18"/>
          <w:szCs w:val="18"/>
        </w:rPr>
        <w:t xml:space="preserve"> 1.</w:t>
      </w:r>
      <w:r w:rsidR="005C032B">
        <w:rPr>
          <w:rFonts w:ascii="Arial" w:hAnsi="Arial" w:cs="Arial"/>
          <w:sz w:val="18"/>
          <w:szCs w:val="18"/>
        </w:rPr>
        <w:t xml:space="preserve"> a 2.</w:t>
      </w:r>
      <w:r w:rsidRPr="00CA145D">
        <w:rPr>
          <w:rFonts w:ascii="Arial" w:hAnsi="Arial" w:cs="Arial"/>
          <w:sz w:val="18"/>
          <w:szCs w:val="18"/>
        </w:rPr>
        <w:t xml:space="preserve"> tohoto článku</w:t>
      </w:r>
      <w:r w:rsidRPr="00CA145D">
        <w:rPr>
          <w:rFonts w:ascii="Arial" w:hAnsi="Arial" w:cs="Arial"/>
          <w:b/>
          <w:sz w:val="18"/>
          <w:szCs w:val="18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 xml:space="preserve">bude při splnění níže uvedených podmínek </w:t>
      </w:r>
      <w:r w:rsidRPr="00CA145D">
        <w:rPr>
          <w:rFonts w:ascii="Arial" w:hAnsi="Arial" w:cs="Arial"/>
          <w:b/>
          <w:sz w:val="18"/>
          <w:szCs w:val="18"/>
        </w:rPr>
        <w:t>navýšena o bonifikace</w:t>
      </w:r>
      <w:r w:rsidR="003D51A4">
        <w:rPr>
          <w:rFonts w:ascii="Arial" w:hAnsi="Arial" w:cs="Arial"/>
          <w:sz w:val="18"/>
          <w:szCs w:val="18"/>
        </w:rPr>
        <w:t>:</w:t>
      </w:r>
    </w:p>
    <w:p w14:paraId="5B050529" w14:textId="77777777" w:rsidR="00A028F4" w:rsidRPr="00CA145D" w:rsidRDefault="00A028F4" w:rsidP="00A028F4">
      <w:pPr>
        <w:pStyle w:val="Zkladntext"/>
        <w:framePr w:hSpace="142" w:wrap="around" w:vAnchor="page" w:hAnchor="page" w:x="741" w:y="15945"/>
        <w:pBdr>
          <w:top w:val="single" w:sz="6" w:space="1" w:color="auto"/>
        </w:pBdr>
        <w:jc w:val="left"/>
        <w:rPr>
          <w:rFonts w:ascii="Arial" w:hAnsi="Arial"/>
          <w:sz w:val="18"/>
          <w:szCs w:val="18"/>
        </w:rPr>
      </w:pPr>
      <w:r w:rsidRPr="00CA145D">
        <w:rPr>
          <w:rFonts w:ascii="Arial" w:hAnsi="Arial"/>
          <w:sz w:val="18"/>
          <w:szCs w:val="18"/>
        </w:rPr>
        <w:t>1) Vyplní Zdravotní pojišťovna</w:t>
      </w:r>
    </w:p>
    <w:p w14:paraId="5B05052A" w14:textId="77777777" w:rsidR="00A028F4" w:rsidRPr="00CA145D" w:rsidRDefault="00A028F4" w:rsidP="00A028F4">
      <w:pPr>
        <w:pStyle w:val="Zkladntext"/>
        <w:framePr w:hSpace="142" w:wrap="around" w:vAnchor="page" w:hAnchor="page" w:x="741" w:y="15945"/>
        <w:pBdr>
          <w:top w:val="single" w:sz="6" w:space="1" w:color="auto"/>
        </w:pBdr>
        <w:jc w:val="left"/>
        <w:rPr>
          <w:rFonts w:ascii="Arial" w:hAnsi="Arial"/>
          <w:spacing w:val="-10"/>
          <w:sz w:val="18"/>
          <w:szCs w:val="18"/>
        </w:rPr>
      </w:pPr>
      <w:r w:rsidRPr="00CA145D">
        <w:rPr>
          <w:rFonts w:ascii="Arial" w:hAnsi="Arial"/>
          <w:spacing w:val="-10"/>
          <w:sz w:val="18"/>
          <w:szCs w:val="18"/>
        </w:rPr>
        <w:t>2) Jméno Poskytovatele dle údajů v Obchodním rejstříku, živnostenském rejstříku, event. v žádosti o přidělení IČ, příp. dle názvu ve zřizovací listině</w:t>
      </w:r>
    </w:p>
    <w:p w14:paraId="5B05052B" w14:textId="77777777" w:rsidR="00A028F4" w:rsidRPr="00CA145D" w:rsidRDefault="00A028F4" w:rsidP="00A028F4">
      <w:pPr>
        <w:pStyle w:val="Zkladntext"/>
        <w:framePr w:hSpace="142" w:wrap="around" w:vAnchor="page" w:hAnchor="page" w:x="741" w:y="15945"/>
        <w:pBdr>
          <w:top w:val="single" w:sz="6" w:space="1" w:color="auto"/>
        </w:pBdr>
        <w:jc w:val="left"/>
        <w:rPr>
          <w:rFonts w:ascii="Arial" w:hAnsi="Arial"/>
          <w:sz w:val="18"/>
          <w:szCs w:val="18"/>
        </w:rPr>
      </w:pPr>
      <w:r w:rsidRPr="00CA145D">
        <w:rPr>
          <w:rFonts w:ascii="Arial" w:hAnsi="Arial"/>
          <w:sz w:val="18"/>
          <w:szCs w:val="18"/>
        </w:rPr>
        <w:t>3) Případná další IČZ,IČP přidělená zdravotnickému zařízení Poskytovatele uveďte ve zvláštní příloze</w:t>
      </w:r>
    </w:p>
    <w:p w14:paraId="5B05052C" w14:textId="77777777" w:rsidR="00A028F4" w:rsidRPr="00CA145D" w:rsidRDefault="00A028F4" w:rsidP="00A028F4">
      <w:pPr>
        <w:pStyle w:val="Textodstavce"/>
        <w:numPr>
          <w:ilvl w:val="0"/>
          <w:numId w:val="0"/>
        </w:numPr>
        <w:tabs>
          <w:tab w:val="clear" w:pos="851"/>
          <w:tab w:val="left" w:pos="360"/>
        </w:tabs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ab/>
        <w:t>a)</w:t>
      </w:r>
      <w:r w:rsidRPr="00CA145D">
        <w:rPr>
          <w:rFonts w:ascii="Arial" w:hAnsi="Arial" w:cs="Arial"/>
          <w:sz w:val="18"/>
          <w:szCs w:val="18"/>
        </w:rPr>
        <w:tab/>
      </w:r>
      <w:r w:rsidRPr="00CA145D">
        <w:rPr>
          <w:rFonts w:ascii="Arial" w:hAnsi="Arial" w:cs="Arial"/>
          <w:b/>
          <w:sz w:val="18"/>
          <w:szCs w:val="18"/>
        </w:rPr>
        <w:t xml:space="preserve"> B</w:t>
      </w:r>
      <w:r w:rsidRPr="00CA145D">
        <w:rPr>
          <w:rFonts w:ascii="Arial" w:hAnsi="Arial"/>
          <w:b/>
          <w:sz w:val="18"/>
          <w:szCs w:val="18"/>
        </w:rPr>
        <w:t>onifikaci za zvýšené náklady na preventivní péči a prenatální péči:</w:t>
      </w:r>
    </w:p>
    <w:p w14:paraId="5B05052D" w14:textId="39B4F6D9" w:rsidR="00A028F4" w:rsidRPr="00CA145D" w:rsidRDefault="00A028F4" w:rsidP="00F92307">
      <w:pPr>
        <w:pStyle w:val="Textodstavce"/>
        <w:numPr>
          <w:ilvl w:val="1"/>
          <w:numId w:val="2"/>
        </w:numPr>
        <w:tabs>
          <w:tab w:val="clear" w:pos="1800"/>
          <w:tab w:val="num" w:pos="720"/>
          <w:tab w:val="num" w:pos="900"/>
        </w:tabs>
        <w:spacing w:before="0" w:after="0"/>
        <w:ind w:left="1260" w:hanging="54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100,- Kč</w:t>
      </w:r>
      <w:r w:rsidR="007D2205" w:rsidRPr="00CA145D">
        <w:rPr>
          <w:rFonts w:ascii="Arial" w:hAnsi="Arial" w:cs="Arial"/>
          <w:sz w:val="18"/>
          <w:szCs w:val="18"/>
        </w:rPr>
        <w:t xml:space="preserve"> za provedení jedné preventivní prohlídky (kód výkonu 63050) unikátní pojištěnce Zdravotní pojišťovny v hodnoceném období</w:t>
      </w:r>
      <w:r w:rsidR="00BB4267" w:rsidRPr="00CA145D">
        <w:rPr>
          <w:rFonts w:ascii="Arial" w:hAnsi="Arial" w:cs="Arial"/>
          <w:sz w:val="18"/>
          <w:szCs w:val="18"/>
        </w:rPr>
        <w:t>,</w:t>
      </w:r>
    </w:p>
    <w:p w14:paraId="5B05052E" w14:textId="367C0E31" w:rsidR="00A028F4" w:rsidRPr="00CA145D" w:rsidRDefault="0007118A" w:rsidP="00F92307">
      <w:pPr>
        <w:pStyle w:val="Textodstavce"/>
        <w:numPr>
          <w:ilvl w:val="1"/>
          <w:numId w:val="2"/>
        </w:numPr>
        <w:tabs>
          <w:tab w:val="clear" w:pos="1800"/>
          <w:tab w:val="num" w:pos="720"/>
          <w:tab w:val="num" w:pos="900"/>
        </w:tabs>
        <w:spacing w:before="0" w:after="0"/>
        <w:ind w:left="1260" w:hanging="54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2</w:t>
      </w:r>
      <w:r w:rsidR="005C032B">
        <w:rPr>
          <w:rFonts w:ascii="Arial" w:hAnsi="Arial" w:cs="Arial"/>
          <w:sz w:val="18"/>
          <w:szCs w:val="18"/>
        </w:rPr>
        <w:t>5</w:t>
      </w:r>
      <w:r w:rsidR="00D9124F" w:rsidRPr="00CA145D">
        <w:rPr>
          <w:rFonts w:ascii="Arial" w:hAnsi="Arial" w:cs="Arial"/>
          <w:sz w:val="18"/>
          <w:szCs w:val="18"/>
        </w:rPr>
        <w:t>00</w:t>
      </w:r>
      <w:r w:rsidR="00A028F4" w:rsidRPr="00CA145D">
        <w:rPr>
          <w:rFonts w:ascii="Arial" w:hAnsi="Arial" w:cs="Arial"/>
          <w:sz w:val="18"/>
          <w:szCs w:val="18"/>
        </w:rPr>
        <w:t xml:space="preserve">,- Kč za komplexní prenatální vyšetření a další péči o těhotnou </w:t>
      </w:r>
      <w:r w:rsidR="007D2205" w:rsidRPr="00CA145D">
        <w:rPr>
          <w:rFonts w:ascii="Arial" w:hAnsi="Arial" w:cs="Arial"/>
          <w:sz w:val="18"/>
          <w:szCs w:val="18"/>
        </w:rPr>
        <w:t xml:space="preserve">pojištěnku </w:t>
      </w:r>
      <w:r w:rsidR="00A028F4" w:rsidRPr="00CA145D">
        <w:rPr>
          <w:rFonts w:ascii="Arial" w:hAnsi="Arial" w:cs="Arial"/>
          <w:sz w:val="18"/>
          <w:szCs w:val="18"/>
        </w:rPr>
        <w:t>Zdravotní pojišťovny</w:t>
      </w:r>
      <w:r w:rsidR="00E97831" w:rsidRPr="00CA145D">
        <w:rPr>
          <w:rFonts w:ascii="Arial" w:hAnsi="Arial" w:cs="Arial"/>
          <w:sz w:val="18"/>
          <w:szCs w:val="18"/>
        </w:rPr>
        <w:t xml:space="preserve"> </w:t>
      </w:r>
      <w:r w:rsidR="007D2205" w:rsidRPr="00CA145D">
        <w:rPr>
          <w:rFonts w:ascii="Arial" w:hAnsi="Arial" w:cs="Arial"/>
          <w:sz w:val="18"/>
          <w:szCs w:val="18"/>
        </w:rPr>
        <w:t xml:space="preserve">v hodnoceném období </w:t>
      </w:r>
      <w:r w:rsidR="00A028F4" w:rsidRPr="00CA145D">
        <w:rPr>
          <w:rFonts w:ascii="Arial" w:hAnsi="Arial" w:cs="Arial"/>
          <w:sz w:val="18"/>
          <w:szCs w:val="18"/>
        </w:rPr>
        <w:t>(</w:t>
      </w:r>
      <w:r w:rsidR="007D2205" w:rsidRPr="00CA145D">
        <w:rPr>
          <w:rFonts w:ascii="Arial" w:hAnsi="Arial" w:cs="Arial"/>
          <w:sz w:val="18"/>
          <w:szCs w:val="18"/>
        </w:rPr>
        <w:t xml:space="preserve">bonifikace </w:t>
      </w:r>
      <w:r w:rsidR="00A028F4" w:rsidRPr="00CA145D">
        <w:rPr>
          <w:rFonts w:ascii="Arial" w:hAnsi="Arial" w:cs="Arial"/>
          <w:sz w:val="18"/>
          <w:szCs w:val="18"/>
        </w:rPr>
        <w:t>je přiznán</w:t>
      </w:r>
      <w:r w:rsidR="007D2205" w:rsidRPr="00CA145D">
        <w:rPr>
          <w:rFonts w:ascii="Arial" w:hAnsi="Arial" w:cs="Arial"/>
          <w:sz w:val="18"/>
          <w:szCs w:val="18"/>
        </w:rPr>
        <w:t>a</w:t>
      </w:r>
      <w:r w:rsidR="00A028F4" w:rsidRPr="00CA145D">
        <w:rPr>
          <w:rFonts w:ascii="Arial" w:hAnsi="Arial" w:cs="Arial"/>
          <w:sz w:val="18"/>
          <w:szCs w:val="18"/>
        </w:rPr>
        <w:t xml:space="preserve"> ve vazbě na vykázání kódu výkonu 63053 za podmínky, že </w:t>
      </w:r>
      <w:r w:rsidR="007D2205" w:rsidRPr="00CA145D">
        <w:rPr>
          <w:rFonts w:ascii="Arial" w:hAnsi="Arial" w:cs="Arial"/>
          <w:sz w:val="18"/>
          <w:szCs w:val="18"/>
        </w:rPr>
        <w:t xml:space="preserve">pojištěnka </w:t>
      </w:r>
      <w:r w:rsidR="00A028F4" w:rsidRPr="00CA145D">
        <w:rPr>
          <w:rFonts w:ascii="Arial" w:hAnsi="Arial" w:cs="Arial"/>
          <w:sz w:val="18"/>
          <w:szCs w:val="18"/>
        </w:rPr>
        <w:t xml:space="preserve">je po celou dobu těhotenství v péči Poskytovatele a další prenatální péče je účtovaná výkonem </w:t>
      </w:r>
      <w:r w:rsidR="007D2205" w:rsidRPr="00CA145D">
        <w:rPr>
          <w:rFonts w:ascii="Arial" w:hAnsi="Arial" w:cs="Arial"/>
          <w:sz w:val="18"/>
          <w:szCs w:val="18"/>
        </w:rPr>
        <w:t xml:space="preserve">s kódem </w:t>
      </w:r>
      <w:r w:rsidR="00A028F4" w:rsidRPr="00CA145D">
        <w:rPr>
          <w:rFonts w:ascii="Arial" w:hAnsi="Arial" w:cs="Arial"/>
          <w:sz w:val="18"/>
          <w:szCs w:val="18"/>
        </w:rPr>
        <w:t>63055).</w:t>
      </w:r>
    </w:p>
    <w:p w14:paraId="5B05052F" w14:textId="50393EB9" w:rsidR="00A028F4" w:rsidRPr="00CA145D" w:rsidRDefault="00A028F4" w:rsidP="00A028F4">
      <w:pPr>
        <w:pStyle w:val="Textodstavce"/>
        <w:numPr>
          <w:ilvl w:val="0"/>
          <w:numId w:val="0"/>
        </w:numPr>
        <w:tabs>
          <w:tab w:val="clear" w:pos="851"/>
          <w:tab w:val="num" w:pos="1800"/>
        </w:tabs>
        <w:spacing w:before="0" w:after="0"/>
        <w:ind w:left="720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>Tyto bonifikace budou Poskytovateli přiznány v případě, že podíl preventivně</w:t>
      </w:r>
      <w:r w:rsidR="00BB4267" w:rsidRPr="00CA145D">
        <w:rPr>
          <w:rFonts w:ascii="Arial" w:hAnsi="Arial" w:cs="Arial"/>
          <w:b/>
          <w:sz w:val="18"/>
          <w:szCs w:val="18"/>
        </w:rPr>
        <w:t>,</w:t>
      </w:r>
      <w:r w:rsidRPr="00CA145D">
        <w:rPr>
          <w:rFonts w:ascii="Arial" w:hAnsi="Arial" w:cs="Arial"/>
          <w:b/>
          <w:sz w:val="18"/>
          <w:szCs w:val="18"/>
        </w:rPr>
        <w:t xml:space="preserve"> respektive </w:t>
      </w:r>
      <w:r w:rsidR="007D2205" w:rsidRPr="00CA145D">
        <w:rPr>
          <w:rFonts w:ascii="Arial" w:hAnsi="Arial" w:cs="Arial"/>
          <w:b/>
          <w:sz w:val="18"/>
          <w:szCs w:val="18"/>
        </w:rPr>
        <w:t xml:space="preserve">v těhotenství komplexně </w:t>
      </w:r>
      <w:r w:rsidRPr="00CA145D">
        <w:rPr>
          <w:rFonts w:ascii="Arial" w:hAnsi="Arial" w:cs="Arial"/>
          <w:b/>
          <w:sz w:val="18"/>
          <w:szCs w:val="18"/>
        </w:rPr>
        <w:t xml:space="preserve">ošetřených </w:t>
      </w:r>
      <w:r w:rsidR="007D2205" w:rsidRPr="00CA145D">
        <w:rPr>
          <w:rFonts w:ascii="Arial" w:hAnsi="Arial" w:cs="Arial"/>
          <w:b/>
          <w:sz w:val="18"/>
          <w:szCs w:val="18"/>
        </w:rPr>
        <w:t xml:space="preserve">pojištěnek Zdravotní pojišťovny </w:t>
      </w:r>
      <w:r w:rsidRPr="00CA145D">
        <w:rPr>
          <w:rFonts w:ascii="Arial" w:hAnsi="Arial" w:cs="Arial"/>
          <w:b/>
          <w:sz w:val="18"/>
          <w:szCs w:val="18"/>
        </w:rPr>
        <w:t xml:space="preserve">z celkového počtu ošetřených registrovaných </w:t>
      </w:r>
      <w:r w:rsidR="00BB4267" w:rsidRPr="00CA145D">
        <w:rPr>
          <w:rFonts w:ascii="Arial" w:hAnsi="Arial" w:cs="Arial"/>
          <w:b/>
          <w:sz w:val="18"/>
          <w:szCs w:val="18"/>
        </w:rPr>
        <w:t>pojištěnek</w:t>
      </w:r>
      <w:r w:rsidRPr="00CA145D">
        <w:rPr>
          <w:rFonts w:ascii="Arial" w:hAnsi="Arial" w:cs="Arial"/>
          <w:b/>
          <w:sz w:val="18"/>
          <w:szCs w:val="18"/>
        </w:rPr>
        <w:t xml:space="preserve"> Zdravotní pojišťovny v roce </w:t>
      </w:r>
      <w:r w:rsidR="00C76264" w:rsidRPr="00CA145D">
        <w:rPr>
          <w:rFonts w:ascii="Arial" w:hAnsi="Arial" w:cs="Arial"/>
          <w:b/>
          <w:sz w:val="18"/>
          <w:szCs w:val="18"/>
        </w:rPr>
        <w:t>201</w:t>
      </w:r>
      <w:r w:rsidR="005C032B">
        <w:rPr>
          <w:rFonts w:ascii="Arial" w:hAnsi="Arial" w:cs="Arial"/>
          <w:b/>
          <w:sz w:val="18"/>
          <w:szCs w:val="18"/>
        </w:rPr>
        <w:t>9</w:t>
      </w:r>
      <w:r w:rsidRPr="00CA145D">
        <w:rPr>
          <w:rFonts w:ascii="Arial" w:hAnsi="Arial" w:cs="Arial"/>
          <w:b/>
          <w:sz w:val="18"/>
          <w:szCs w:val="18"/>
        </w:rPr>
        <w:t xml:space="preserve"> bude činit minimálně 50</w:t>
      </w:r>
      <w:r w:rsidR="00CC36FE" w:rsidRPr="00CA145D">
        <w:rPr>
          <w:rFonts w:ascii="Arial" w:hAnsi="Arial" w:cs="Arial"/>
          <w:b/>
          <w:sz w:val="18"/>
          <w:szCs w:val="18"/>
        </w:rPr>
        <w:t xml:space="preserve"> </w:t>
      </w:r>
      <w:r w:rsidRPr="00CA145D">
        <w:rPr>
          <w:rFonts w:ascii="Arial" w:hAnsi="Arial" w:cs="Arial"/>
          <w:b/>
          <w:sz w:val="18"/>
          <w:szCs w:val="18"/>
        </w:rPr>
        <w:t>%.</w:t>
      </w:r>
    </w:p>
    <w:p w14:paraId="5B050530" w14:textId="77777777" w:rsidR="00A028F4" w:rsidRPr="00CA145D" w:rsidRDefault="00A028F4" w:rsidP="00A028F4">
      <w:pPr>
        <w:pStyle w:val="Textodstavce"/>
        <w:numPr>
          <w:ilvl w:val="0"/>
          <w:numId w:val="0"/>
        </w:numPr>
        <w:tabs>
          <w:tab w:val="clear" w:pos="851"/>
          <w:tab w:val="num" w:pos="1800"/>
        </w:tabs>
        <w:spacing w:before="0" w:after="0"/>
        <w:ind w:left="720"/>
        <w:rPr>
          <w:rFonts w:ascii="Arial" w:hAnsi="Arial" w:cs="Arial"/>
          <w:b/>
          <w:sz w:val="18"/>
          <w:szCs w:val="18"/>
        </w:rPr>
      </w:pPr>
    </w:p>
    <w:p w14:paraId="5B050531" w14:textId="77777777" w:rsidR="00A028F4" w:rsidRPr="00CA145D" w:rsidRDefault="00A028F4" w:rsidP="00F92307">
      <w:pPr>
        <w:pStyle w:val="Textodstavce"/>
        <w:numPr>
          <w:ilvl w:val="0"/>
          <w:numId w:val="5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 xml:space="preserve">Bonifikaci za specializovanou způsobilost v oboru a vyšší kvalitu poskytovaných služeb </w:t>
      </w:r>
      <w:r w:rsidRPr="00CA145D">
        <w:rPr>
          <w:rFonts w:ascii="Arial" w:hAnsi="Arial" w:cs="Arial"/>
          <w:sz w:val="18"/>
          <w:szCs w:val="18"/>
        </w:rPr>
        <w:t xml:space="preserve">při získání </w:t>
      </w:r>
      <w:smartTag w:uri="urn:schemas-microsoft-com:office:smarttags" w:element="metricconverter">
        <w:smartTagPr>
          <w:attr w:name="ProductID" w:val="3 a"/>
        </w:smartTagPr>
        <w:r w:rsidRPr="00CA145D">
          <w:rPr>
            <w:rFonts w:ascii="Arial" w:hAnsi="Arial" w:cs="Arial"/>
            <w:b/>
            <w:sz w:val="18"/>
            <w:szCs w:val="18"/>
          </w:rPr>
          <w:t>3 a</w:t>
        </w:r>
      </w:smartTag>
      <w:r w:rsidRPr="00CA145D">
        <w:rPr>
          <w:rFonts w:ascii="Arial" w:hAnsi="Arial" w:cs="Arial"/>
          <w:b/>
          <w:sz w:val="18"/>
          <w:szCs w:val="18"/>
        </w:rPr>
        <w:t xml:space="preserve"> více bodů při splnění následujících pravidel</w:t>
      </w:r>
      <w:r w:rsidRPr="00CA145D">
        <w:rPr>
          <w:rFonts w:ascii="Arial" w:hAnsi="Arial" w:cs="Arial"/>
          <w:sz w:val="18"/>
          <w:szCs w:val="18"/>
        </w:rPr>
        <w:t>:</w:t>
      </w:r>
    </w:p>
    <w:p w14:paraId="5B050532" w14:textId="44F69A27" w:rsidR="00A028F4" w:rsidRPr="00CA145D" w:rsidRDefault="00A028F4" w:rsidP="00F92307">
      <w:pPr>
        <w:pStyle w:val="Textodstavce"/>
        <w:numPr>
          <w:ilvl w:val="0"/>
          <w:numId w:val="4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Držitel certifikátu ISO 9001 </w:t>
      </w:r>
      <w:r w:rsidR="005C032B">
        <w:rPr>
          <w:rFonts w:ascii="Arial" w:hAnsi="Arial" w:cs="Arial"/>
          <w:sz w:val="18"/>
          <w:szCs w:val="18"/>
        </w:rPr>
        <w:t xml:space="preserve">nebo akreditace CIA </w:t>
      </w:r>
      <w:r w:rsidRPr="00CA145D">
        <w:rPr>
          <w:rFonts w:ascii="Arial" w:hAnsi="Arial" w:cs="Arial"/>
          <w:sz w:val="18"/>
          <w:szCs w:val="18"/>
        </w:rPr>
        <w:t xml:space="preserve">– 1 bod (doložení </w:t>
      </w:r>
      <w:r w:rsidR="007D2205" w:rsidRPr="00CA145D">
        <w:rPr>
          <w:rFonts w:ascii="Arial" w:hAnsi="Arial" w:cs="Arial"/>
          <w:sz w:val="18"/>
          <w:szCs w:val="18"/>
        </w:rPr>
        <w:t xml:space="preserve">kopií </w:t>
      </w:r>
      <w:r w:rsidRPr="00CA145D">
        <w:rPr>
          <w:rFonts w:ascii="Arial" w:hAnsi="Arial" w:cs="Arial"/>
          <w:sz w:val="18"/>
          <w:szCs w:val="18"/>
        </w:rPr>
        <w:t>certifikátu</w:t>
      </w:r>
      <w:r w:rsidR="005C032B">
        <w:rPr>
          <w:rFonts w:ascii="Arial" w:hAnsi="Arial" w:cs="Arial"/>
          <w:sz w:val="18"/>
          <w:szCs w:val="18"/>
        </w:rPr>
        <w:t xml:space="preserve"> nebo akreditace</w:t>
      </w:r>
      <w:r w:rsidRPr="00CA145D">
        <w:rPr>
          <w:rFonts w:ascii="Arial" w:hAnsi="Arial" w:cs="Arial"/>
          <w:sz w:val="18"/>
          <w:szCs w:val="18"/>
        </w:rPr>
        <w:t>)</w:t>
      </w:r>
      <w:r w:rsidR="00BB4267" w:rsidRPr="00CA145D">
        <w:rPr>
          <w:rFonts w:ascii="Arial" w:hAnsi="Arial" w:cs="Arial"/>
          <w:sz w:val="18"/>
          <w:szCs w:val="18"/>
        </w:rPr>
        <w:t>,</w:t>
      </w:r>
    </w:p>
    <w:p w14:paraId="5B050533" w14:textId="10DF1CFD" w:rsidR="00A028F4" w:rsidRPr="00CA145D" w:rsidRDefault="00A028F4" w:rsidP="00F92307">
      <w:pPr>
        <w:pStyle w:val="Textodstavce"/>
        <w:numPr>
          <w:ilvl w:val="0"/>
          <w:numId w:val="4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Držitel funkční licence F017 expertní kolposkopie</w:t>
      </w:r>
      <w:r w:rsidRPr="00CA145D">
        <w:rPr>
          <w:rFonts w:ascii="Arial" w:hAnsi="Arial"/>
          <w:sz w:val="18"/>
          <w:szCs w:val="18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– 1 bod (doložení kopi</w:t>
      </w:r>
      <w:r w:rsidR="0090760C" w:rsidRPr="00CA145D">
        <w:rPr>
          <w:rFonts w:ascii="Arial" w:hAnsi="Arial" w:cs="Arial"/>
          <w:sz w:val="18"/>
          <w:szCs w:val="18"/>
        </w:rPr>
        <w:t>í</w:t>
      </w:r>
      <w:r w:rsidRPr="00CA145D">
        <w:rPr>
          <w:rFonts w:ascii="Arial" w:hAnsi="Arial" w:cs="Arial"/>
          <w:sz w:val="18"/>
          <w:szCs w:val="18"/>
        </w:rPr>
        <w:t xml:space="preserve"> funkční licence)</w:t>
      </w:r>
      <w:r w:rsidR="00BB4267" w:rsidRPr="00CA145D">
        <w:rPr>
          <w:rFonts w:ascii="Arial" w:hAnsi="Arial" w:cs="Arial"/>
          <w:sz w:val="18"/>
          <w:szCs w:val="18"/>
        </w:rPr>
        <w:t>,</w:t>
      </w:r>
      <w:r w:rsidRPr="00CA145D">
        <w:rPr>
          <w:rFonts w:ascii="Arial" w:hAnsi="Arial" w:cs="Arial"/>
          <w:sz w:val="18"/>
          <w:szCs w:val="18"/>
        </w:rPr>
        <w:t xml:space="preserve"> </w:t>
      </w:r>
    </w:p>
    <w:p w14:paraId="5B050534" w14:textId="60EEA96E" w:rsidR="00A028F4" w:rsidRPr="00CA145D" w:rsidRDefault="00A028F4" w:rsidP="00F92307">
      <w:pPr>
        <w:pStyle w:val="Textodstavce"/>
        <w:numPr>
          <w:ilvl w:val="0"/>
          <w:numId w:val="4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lastRenderedPageBreak/>
        <w:t>Atestace vyššího stupně v oboru nebo nástavbová atestace v příbuzném či jiném oboru – 1 bod (doložení kopií diplomu dokladujícího získání příslušné specializace)</w:t>
      </w:r>
      <w:r w:rsidR="00BB4267" w:rsidRPr="00CA145D">
        <w:rPr>
          <w:rFonts w:ascii="Arial" w:hAnsi="Arial" w:cs="Arial"/>
          <w:sz w:val="18"/>
          <w:szCs w:val="18"/>
        </w:rPr>
        <w:t>,</w:t>
      </w:r>
    </w:p>
    <w:p w14:paraId="5B050535" w14:textId="5F494012" w:rsidR="00A028F4" w:rsidRPr="00CA145D" w:rsidRDefault="00A028F4" w:rsidP="00F92307">
      <w:pPr>
        <w:pStyle w:val="Textodstavce"/>
        <w:numPr>
          <w:ilvl w:val="0"/>
          <w:numId w:val="4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Poskytování zdravotních služeb v celé komplexnosti (dostupnost komplexní základní diagnostiky v oboru u Poskytovatele bez nutnosti indukce zdravotních služeb v rámci téže odbornosti) – 1 bod</w:t>
      </w:r>
      <w:r w:rsidR="00BB4267" w:rsidRPr="00CA145D">
        <w:rPr>
          <w:rFonts w:ascii="Arial" w:hAnsi="Arial" w:cs="Arial"/>
          <w:sz w:val="18"/>
          <w:szCs w:val="18"/>
        </w:rPr>
        <w:t>.</w:t>
      </w:r>
    </w:p>
    <w:p w14:paraId="5B050536" w14:textId="3EE6C118" w:rsidR="00A028F4" w:rsidRPr="00CA145D" w:rsidRDefault="00A028F4" w:rsidP="00A028F4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360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>Při získání</w:t>
      </w:r>
      <w:r w:rsidRPr="00CA145D">
        <w:rPr>
          <w:rFonts w:ascii="Arial" w:hAnsi="Arial" w:cs="Arial"/>
          <w:sz w:val="18"/>
          <w:szCs w:val="18"/>
        </w:rPr>
        <w:t xml:space="preserve"> </w:t>
      </w:r>
      <w:r w:rsidRPr="00CA145D">
        <w:rPr>
          <w:rFonts w:ascii="Arial" w:hAnsi="Arial" w:cs="Arial"/>
          <w:b/>
          <w:sz w:val="18"/>
          <w:szCs w:val="18"/>
        </w:rPr>
        <w:t>3 bodů</w:t>
      </w:r>
      <w:r w:rsidRPr="00CA145D">
        <w:rPr>
          <w:rFonts w:ascii="Arial" w:hAnsi="Arial" w:cs="Arial"/>
          <w:sz w:val="18"/>
          <w:szCs w:val="18"/>
        </w:rPr>
        <w:t xml:space="preserve"> bude celková úhrada náležející Poskytovateli po odečtení </w:t>
      </w:r>
      <w:r w:rsidR="00990A1D">
        <w:rPr>
          <w:rFonts w:ascii="Arial" w:hAnsi="Arial" w:cs="Arial"/>
          <w:sz w:val="18"/>
          <w:szCs w:val="18"/>
        </w:rPr>
        <w:t>zvlášť účtovaného zdravotnického materiálu (dále jen „</w:t>
      </w:r>
      <w:r w:rsidRPr="00CA145D">
        <w:rPr>
          <w:rFonts w:ascii="Arial" w:hAnsi="Arial" w:cs="Arial"/>
          <w:sz w:val="18"/>
          <w:szCs w:val="18"/>
        </w:rPr>
        <w:t>ZÚM</w:t>
      </w:r>
      <w:r w:rsidR="00990A1D">
        <w:rPr>
          <w:rFonts w:ascii="Arial" w:hAnsi="Arial" w:cs="Arial"/>
          <w:sz w:val="18"/>
          <w:szCs w:val="18"/>
        </w:rPr>
        <w:t>“)</w:t>
      </w:r>
      <w:r w:rsidRPr="00CA145D">
        <w:rPr>
          <w:rFonts w:ascii="Arial" w:hAnsi="Arial" w:cs="Arial"/>
          <w:sz w:val="18"/>
          <w:szCs w:val="18"/>
        </w:rPr>
        <w:t xml:space="preserve"> a</w:t>
      </w:r>
      <w:r w:rsidR="00990A1D">
        <w:rPr>
          <w:rFonts w:ascii="Arial" w:hAnsi="Arial" w:cs="Arial"/>
          <w:sz w:val="18"/>
          <w:szCs w:val="18"/>
        </w:rPr>
        <w:t xml:space="preserve"> zvlášť účtovaných léčivých přípravků (dále jen</w:t>
      </w:r>
      <w:r w:rsidRPr="00CA145D">
        <w:rPr>
          <w:rFonts w:ascii="Arial" w:hAnsi="Arial" w:cs="Arial"/>
          <w:sz w:val="18"/>
          <w:szCs w:val="18"/>
        </w:rPr>
        <w:t xml:space="preserve"> </w:t>
      </w:r>
      <w:r w:rsidR="00990A1D">
        <w:rPr>
          <w:rFonts w:ascii="Arial" w:hAnsi="Arial" w:cs="Arial"/>
          <w:sz w:val="18"/>
          <w:szCs w:val="18"/>
        </w:rPr>
        <w:t>„</w:t>
      </w:r>
      <w:r w:rsidRPr="00CA145D">
        <w:rPr>
          <w:rFonts w:ascii="Arial" w:hAnsi="Arial" w:cs="Arial"/>
          <w:sz w:val="18"/>
          <w:szCs w:val="18"/>
        </w:rPr>
        <w:t>ZÚLP</w:t>
      </w:r>
      <w:r w:rsidR="00990A1D">
        <w:rPr>
          <w:rFonts w:ascii="Arial" w:hAnsi="Arial" w:cs="Arial"/>
          <w:sz w:val="18"/>
          <w:szCs w:val="18"/>
        </w:rPr>
        <w:t>“)</w:t>
      </w:r>
      <w:r w:rsidRPr="00CA145D">
        <w:rPr>
          <w:rFonts w:ascii="Arial" w:hAnsi="Arial" w:cs="Arial"/>
          <w:sz w:val="18"/>
          <w:szCs w:val="18"/>
        </w:rPr>
        <w:t xml:space="preserve"> a po odečtení bonifikací dle </w:t>
      </w:r>
      <w:r w:rsidR="007D2205" w:rsidRPr="00CA145D">
        <w:rPr>
          <w:rFonts w:ascii="Arial" w:hAnsi="Arial" w:cs="Arial"/>
          <w:sz w:val="18"/>
          <w:szCs w:val="18"/>
        </w:rPr>
        <w:t xml:space="preserve">odst. </w:t>
      </w:r>
      <w:r w:rsidR="00614A0A">
        <w:rPr>
          <w:rFonts w:ascii="Arial" w:hAnsi="Arial" w:cs="Arial"/>
          <w:sz w:val="18"/>
          <w:szCs w:val="18"/>
        </w:rPr>
        <w:t>3</w:t>
      </w:r>
      <w:r w:rsidRPr="00CA145D">
        <w:rPr>
          <w:rFonts w:ascii="Arial" w:hAnsi="Arial" w:cs="Arial"/>
          <w:sz w:val="18"/>
          <w:szCs w:val="18"/>
        </w:rPr>
        <w:t xml:space="preserve"> písm. a) tohoto článku </w:t>
      </w:r>
      <w:r w:rsidRPr="00CA145D">
        <w:rPr>
          <w:rFonts w:ascii="Arial" w:hAnsi="Arial" w:cs="Arial"/>
          <w:b/>
          <w:sz w:val="18"/>
          <w:szCs w:val="18"/>
        </w:rPr>
        <w:t>navýšena indexem 1,01.</w:t>
      </w:r>
    </w:p>
    <w:p w14:paraId="5B050537" w14:textId="358A9148" w:rsidR="00A028F4" w:rsidRPr="00CA145D" w:rsidRDefault="00A028F4" w:rsidP="00A028F4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36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>P</w:t>
      </w:r>
      <w:r w:rsidRPr="00CA145D">
        <w:rPr>
          <w:rFonts w:ascii="Arial" w:hAnsi="Arial" w:cs="Arial"/>
          <w:sz w:val="18"/>
          <w:szCs w:val="18"/>
        </w:rPr>
        <w:t xml:space="preserve">ři </w:t>
      </w:r>
      <w:r w:rsidRPr="00CA145D">
        <w:rPr>
          <w:rFonts w:ascii="Arial" w:hAnsi="Arial" w:cs="Arial"/>
          <w:b/>
          <w:sz w:val="18"/>
          <w:szCs w:val="18"/>
        </w:rPr>
        <w:t>získání 4 bodů</w:t>
      </w:r>
      <w:r w:rsidRPr="00CA145D">
        <w:rPr>
          <w:rFonts w:ascii="Arial" w:hAnsi="Arial" w:cs="Arial"/>
          <w:sz w:val="18"/>
          <w:szCs w:val="18"/>
        </w:rPr>
        <w:t xml:space="preserve"> bude celková úhrada náležející Poskytovateli po odečtení ZÚM a ZÚLP a po odečtení </w:t>
      </w:r>
      <w:r w:rsidRPr="00614A0A">
        <w:rPr>
          <w:rFonts w:ascii="Arial" w:hAnsi="Arial" w:cs="Arial"/>
          <w:sz w:val="18"/>
          <w:szCs w:val="18"/>
        </w:rPr>
        <w:t xml:space="preserve">bonifikací dle </w:t>
      </w:r>
      <w:r w:rsidR="007D2205" w:rsidRPr="00614A0A">
        <w:rPr>
          <w:rFonts w:ascii="Arial" w:hAnsi="Arial" w:cs="Arial"/>
          <w:sz w:val="18"/>
          <w:szCs w:val="18"/>
        </w:rPr>
        <w:t xml:space="preserve">odst. </w:t>
      </w:r>
      <w:r w:rsidR="00614A0A" w:rsidRPr="00614A0A">
        <w:rPr>
          <w:rFonts w:ascii="Arial" w:hAnsi="Arial" w:cs="Arial"/>
          <w:sz w:val="18"/>
          <w:szCs w:val="18"/>
        </w:rPr>
        <w:t>3</w:t>
      </w:r>
      <w:r w:rsidRPr="00614A0A">
        <w:rPr>
          <w:rFonts w:ascii="Arial" w:hAnsi="Arial" w:cs="Arial"/>
          <w:sz w:val="18"/>
          <w:szCs w:val="18"/>
        </w:rPr>
        <w:t xml:space="preserve"> písm. </w:t>
      </w:r>
      <w:r w:rsidRPr="00CA145D">
        <w:rPr>
          <w:rFonts w:ascii="Arial" w:hAnsi="Arial" w:cs="Arial"/>
          <w:sz w:val="18"/>
          <w:szCs w:val="18"/>
        </w:rPr>
        <w:t xml:space="preserve">a) tohoto článku </w:t>
      </w:r>
      <w:r w:rsidRPr="00CA145D">
        <w:rPr>
          <w:rFonts w:ascii="Arial" w:hAnsi="Arial" w:cs="Arial"/>
          <w:b/>
          <w:sz w:val="18"/>
          <w:szCs w:val="18"/>
        </w:rPr>
        <w:t>navýšena indexem 1,025</w:t>
      </w:r>
      <w:r w:rsidRPr="00CA145D">
        <w:rPr>
          <w:rFonts w:ascii="Arial" w:hAnsi="Arial" w:cs="Arial"/>
          <w:sz w:val="18"/>
          <w:szCs w:val="18"/>
        </w:rPr>
        <w:t>.</w:t>
      </w:r>
    </w:p>
    <w:p w14:paraId="5B050538" w14:textId="1FF44FA6" w:rsidR="00AA04A4" w:rsidRPr="00CA145D" w:rsidRDefault="00926901" w:rsidP="00F92307">
      <w:pPr>
        <w:pStyle w:val="Textodstavce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Poskytovatel </w:t>
      </w:r>
      <w:r w:rsidR="00AA04A4" w:rsidRPr="00CA145D">
        <w:rPr>
          <w:rFonts w:ascii="Arial" w:hAnsi="Arial" w:cs="Arial"/>
          <w:sz w:val="18"/>
          <w:szCs w:val="18"/>
        </w:rPr>
        <w:t>je povin</w:t>
      </w:r>
      <w:r w:rsidRPr="00CA145D">
        <w:rPr>
          <w:rFonts w:ascii="Arial" w:hAnsi="Arial" w:cs="Arial"/>
          <w:sz w:val="18"/>
          <w:szCs w:val="18"/>
        </w:rPr>
        <w:t>e</w:t>
      </w:r>
      <w:r w:rsidR="00AA04A4" w:rsidRPr="00CA145D">
        <w:rPr>
          <w:rFonts w:ascii="Arial" w:hAnsi="Arial" w:cs="Arial"/>
          <w:sz w:val="18"/>
          <w:szCs w:val="18"/>
        </w:rPr>
        <w:t xml:space="preserve">n </w:t>
      </w:r>
      <w:r w:rsidR="007D2205" w:rsidRPr="00CA145D">
        <w:rPr>
          <w:rFonts w:ascii="Arial" w:hAnsi="Arial" w:cs="Arial"/>
          <w:sz w:val="18"/>
          <w:szCs w:val="18"/>
        </w:rPr>
        <w:t xml:space="preserve">bezodkladně </w:t>
      </w:r>
      <w:r w:rsidR="00AA04A4" w:rsidRPr="00CA145D">
        <w:rPr>
          <w:rFonts w:ascii="Arial" w:hAnsi="Arial" w:cs="Arial"/>
          <w:sz w:val="18"/>
          <w:szCs w:val="18"/>
        </w:rPr>
        <w:t>poskytnout Zdravotní pojišťovně i</w:t>
      </w:r>
      <w:r w:rsidR="00E46B32" w:rsidRPr="00CA145D">
        <w:rPr>
          <w:rFonts w:ascii="Arial" w:hAnsi="Arial" w:cs="Arial"/>
          <w:sz w:val="18"/>
          <w:szCs w:val="18"/>
        </w:rPr>
        <w:t>n</w:t>
      </w:r>
      <w:r w:rsidR="00AA04A4" w:rsidRPr="00CA145D">
        <w:rPr>
          <w:rFonts w:ascii="Arial" w:hAnsi="Arial" w:cs="Arial"/>
          <w:sz w:val="18"/>
          <w:szCs w:val="18"/>
        </w:rPr>
        <w:t>formace v případě změn souvisejících s údaji pro přiznání bonifikací uvedených v </w:t>
      </w:r>
      <w:r w:rsidR="007D2205" w:rsidRPr="00CA145D">
        <w:rPr>
          <w:rFonts w:ascii="Arial" w:hAnsi="Arial" w:cs="Arial"/>
          <w:sz w:val="18"/>
          <w:szCs w:val="18"/>
        </w:rPr>
        <w:t xml:space="preserve">odst. </w:t>
      </w:r>
      <w:r w:rsidR="00614A0A">
        <w:rPr>
          <w:rFonts w:ascii="Arial" w:hAnsi="Arial" w:cs="Arial"/>
          <w:sz w:val="18"/>
          <w:szCs w:val="18"/>
        </w:rPr>
        <w:t>3</w:t>
      </w:r>
      <w:r w:rsidR="00A028F4" w:rsidRPr="00CA145D">
        <w:rPr>
          <w:rFonts w:ascii="Arial" w:hAnsi="Arial" w:cs="Arial"/>
          <w:sz w:val="18"/>
          <w:szCs w:val="18"/>
        </w:rPr>
        <w:t xml:space="preserve"> písm</w:t>
      </w:r>
      <w:r w:rsidR="00B358A9" w:rsidRPr="00CA145D">
        <w:rPr>
          <w:rFonts w:ascii="Arial" w:hAnsi="Arial" w:cs="Arial"/>
          <w:sz w:val="18"/>
          <w:szCs w:val="18"/>
        </w:rPr>
        <w:t>.</w:t>
      </w:r>
      <w:r w:rsidR="00A028F4" w:rsidRPr="00CA145D">
        <w:rPr>
          <w:rFonts w:ascii="Arial" w:hAnsi="Arial" w:cs="Arial"/>
          <w:sz w:val="18"/>
          <w:szCs w:val="18"/>
        </w:rPr>
        <w:t xml:space="preserve"> </w:t>
      </w:r>
      <w:r w:rsidR="00AA04A4" w:rsidRPr="00CA145D">
        <w:rPr>
          <w:rFonts w:ascii="Arial" w:hAnsi="Arial" w:cs="Arial"/>
          <w:sz w:val="18"/>
          <w:szCs w:val="18"/>
        </w:rPr>
        <w:t>b</w:t>
      </w:r>
      <w:r w:rsidR="00A73F37" w:rsidRPr="00CA145D">
        <w:rPr>
          <w:rFonts w:ascii="Arial" w:hAnsi="Arial" w:cs="Arial"/>
          <w:sz w:val="18"/>
          <w:szCs w:val="18"/>
        </w:rPr>
        <w:t>)</w:t>
      </w:r>
      <w:r w:rsidR="00AA04A4" w:rsidRPr="00CA145D">
        <w:rPr>
          <w:rFonts w:ascii="Arial" w:hAnsi="Arial" w:cs="Arial"/>
          <w:sz w:val="18"/>
          <w:szCs w:val="18"/>
        </w:rPr>
        <w:t xml:space="preserve"> </w:t>
      </w:r>
      <w:r w:rsidR="00B358A9" w:rsidRPr="00CA145D">
        <w:rPr>
          <w:rFonts w:ascii="Arial" w:hAnsi="Arial" w:cs="Arial"/>
          <w:sz w:val="18"/>
          <w:szCs w:val="18"/>
        </w:rPr>
        <w:t xml:space="preserve">tohoto článku </w:t>
      </w:r>
      <w:r w:rsidR="00AA04A4" w:rsidRPr="00CA145D">
        <w:rPr>
          <w:rFonts w:ascii="Arial" w:hAnsi="Arial" w:cs="Arial"/>
          <w:sz w:val="18"/>
          <w:szCs w:val="18"/>
        </w:rPr>
        <w:t>(získání certifikátu ISO 9001 apod.)</w:t>
      </w:r>
      <w:r w:rsidR="00B358A9" w:rsidRPr="00CA145D">
        <w:rPr>
          <w:rFonts w:ascii="Arial" w:hAnsi="Arial" w:cs="Arial"/>
          <w:sz w:val="18"/>
          <w:szCs w:val="18"/>
        </w:rPr>
        <w:t>.</w:t>
      </w:r>
    </w:p>
    <w:p w14:paraId="7AD823D8" w14:textId="77777777" w:rsidR="003D51A4" w:rsidRPr="00CA145D" w:rsidRDefault="003D51A4" w:rsidP="003D51A4">
      <w:pPr>
        <w:pStyle w:val="Textodstavce"/>
        <w:numPr>
          <w:ilvl w:val="0"/>
          <w:numId w:val="3"/>
        </w:numPr>
        <w:tabs>
          <w:tab w:val="clear" w:pos="851"/>
          <w:tab w:val="left" w:pos="142"/>
        </w:tabs>
        <w:spacing w:before="0" w:after="0"/>
        <w:rPr>
          <w:rFonts w:ascii="Arial" w:hAnsi="Arial"/>
          <w:sz w:val="18"/>
          <w:szCs w:val="18"/>
        </w:rPr>
      </w:pPr>
      <w:r w:rsidRPr="00CA145D">
        <w:rPr>
          <w:rFonts w:ascii="Arial" w:hAnsi="Arial"/>
          <w:sz w:val="18"/>
          <w:szCs w:val="18"/>
        </w:rPr>
        <w:t xml:space="preserve">Zdravotní služby </w:t>
      </w:r>
      <w:r w:rsidRPr="00CA145D">
        <w:rPr>
          <w:rFonts w:ascii="Arial" w:hAnsi="Arial" w:cs="Arial"/>
          <w:sz w:val="18"/>
          <w:szCs w:val="18"/>
        </w:rPr>
        <w:t>budou předběžně hrazeny výkonovým způsobem úhrady v hodnotě bodu uvedené v odst. 1.</w:t>
      </w:r>
    </w:p>
    <w:p w14:paraId="5B050539" w14:textId="50096501" w:rsidR="00FA5C4E" w:rsidRPr="00CA145D" w:rsidRDefault="003D51A4" w:rsidP="00F92307">
      <w:pPr>
        <w:pStyle w:val="Textodstavce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Navýšení úhrady vyplývající ze splnění podmínek uvedených v bodě 2 této části a b</w:t>
      </w:r>
      <w:r w:rsidR="001639A4" w:rsidRPr="00CA145D">
        <w:rPr>
          <w:rFonts w:ascii="Arial" w:hAnsi="Arial" w:cs="Arial"/>
          <w:sz w:val="18"/>
          <w:szCs w:val="18"/>
        </w:rPr>
        <w:t>onifikace</w:t>
      </w:r>
      <w:r w:rsidR="008A3431" w:rsidRPr="00CA14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uvedené v bodě 3 </w:t>
      </w:r>
      <w:proofErr w:type="gramStart"/>
      <w:r>
        <w:rPr>
          <w:rFonts w:ascii="Arial" w:hAnsi="Arial" w:cs="Arial"/>
          <w:sz w:val="18"/>
          <w:szCs w:val="18"/>
        </w:rPr>
        <w:t>této</w:t>
      </w:r>
      <w:proofErr w:type="gramEnd"/>
      <w:r>
        <w:rPr>
          <w:rFonts w:ascii="Arial" w:hAnsi="Arial" w:cs="Arial"/>
          <w:sz w:val="18"/>
          <w:szCs w:val="18"/>
        </w:rPr>
        <w:t xml:space="preserve"> části </w:t>
      </w:r>
      <w:r w:rsidR="008A3431" w:rsidRPr="00CA145D">
        <w:rPr>
          <w:rFonts w:ascii="Arial" w:hAnsi="Arial" w:cs="Arial"/>
          <w:sz w:val="18"/>
          <w:szCs w:val="18"/>
        </w:rPr>
        <w:t xml:space="preserve">budou </w:t>
      </w:r>
      <w:r w:rsidR="00926901" w:rsidRPr="00CA145D">
        <w:rPr>
          <w:rFonts w:ascii="Arial" w:hAnsi="Arial" w:cs="Arial"/>
          <w:sz w:val="18"/>
          <w:szCs w:val="18"/>
        </w:rPr>
        <w:t xml:space="preserve">Poskytovateli </w:t>
      </w:r>
      <w:r w:rsidR="008A3431" w:rsidRPr="00CA145D">
        <w:rPr>
          <w:rFonts w:ascii="Arial" w:hAnsi="Arial" w:cs="Arial"/>
          <w:sz w:val="18"/>
          <w:szCs w:val="18"/>
        </w:rPr>
        <w:t xml:space="preserve">uhrazeny jednorázově v rámci konečného finančního vyrovnání roku </w:t>
      </w:r>
      <w:r w:rsidR="00C76264" w:rsidRPr="00CA145D">
        <w:rPr>
          <w:rFonts w:ascii="Arial" w:hAnsi="Arial" w:cs="Arial"/>
          <w:sz w:val="18"/>
          <w:szCs w:val="18"/>
        </w:rPr>
        <w:t>201</w:t>
      </w:r>
      <w:r w:rsidR="00614A0A">
        <w:rPr>
          <w:rFonts w:ascii="Arial" w:hAnsi="Arial" w:cs="Arial"/>
          <w:sz w:val="18"/>
          <w:szCs w:val="18"/>
        </w:rPr>
        <w:t>9</w:t>
      </w:r>
      <w:r w:rsidR="008A3431" w:rsidRPr="00CA145D">
        <w:rPr>
          <w:rFonts w:ascii="Arial" w:hAnsi="Arial" w:cs="Arial"/>
          <w:sz w:val="18"/>
          <w:szCs w:val="18"/>
        </w:rPr>
        <w:t xml:space="preserve">, nejpozději do </w:t>
      </w:r>
      <w:r w:rsidR="0007118A" w:rsidRPr="00CA145D">
        <w:rPr>
          <w:rFonts w:ascii="Arial" w:hAnsi="Arial" w:cs="Arial"/>
          <w:sz w:val="18"/>
          <w:szCs w:val="18"/>
        </w:rPr>
        <w:t>1</w:t>
      </w:r>
      <w:r w:rsidR="00126182">
        <w:rPr>
          <w:rFonts w:ascii="Arial" w:hAnsi="Arial" w:cs="Arial"/>
          <w:sz w:val="18"/>
          <w:szCs w:val="18"/>
        </w:rPr>
        <w:t>5</w:t>
      </w:r>
      <w:r w:rsidR="0007118A" w:rsidRPr="00CA145D">
        <w:rPr>
          <w:rFonts w:ascii="Arial" w:hAnsi="Arial" w:cs="Arial"/>
          <w:sz w:val="18"/>
          <w:szCs w:val="18"/>
        </w:rPr>
        <w:t xml:space="preserve">0 dnů po skončení roku </w:t>
      </w:r>
      <w:r w:rsidR="00C76264" w:rsidRPr="00CA145D">
        <w:rPr>
          <w:rFonts w:ascii="Arial" w:hAnsi="Arial" w:cs="Arial"/>
          <w:sz w:val="18"/>
          <w:szCs w:val="18"/>
        </w:rPr>
        <w:t>201</w:t>
      </w:r>
      <w:r w:rsidR="00614A0A">
        <w:rPr>
          <w:rFonts w:ascii="Arial" w:hAnsi="Arial" w:cs="Arial"/>
          <w:sz w:val="18"/>
          <w:szCs w:val="18"/>
        </w:rPr>
        <w:t>9</w:t>
      </w:r>
      <w:r w:rsidR="008A3431" w:rsidRPr="00CA145D">
        <w:rPr>
          <w:rFonts w:ascii="Arial" w:hAnsi="Arial" w:cs="Arial"/>
          <w:sz w:val="18"/>
          <w:szCs w:val="18"/>
        </w:rPr>
        <w:t>.</w:t>
      </w:r>
      <w:r w:rsidR="003B1735" w:rsidRPr="00CA145D">
        <w:rPr>
          <w:rFonts w:ascii="Arial" w:hAnsi="Arial" w:cs="Arial"/>
          <w:sz w:val="18"/>
          <w:szCs w:val="18"/>
        </w:rPr>
        <w:t xml:space="preserve"> Bonifikace se nevztahuje na zdravotní </w:t>
      </w:r>
      <w:r w:rsidR="00926901" w:rsidRPr="00CA145D">
        <w:rPr>
          <w:rFonts w:ascii="Arial" w:hAnsi="Arial" w:cs="Arial"/>
          <w:sz w:val="18"/>
          <w:szCs w:val="18"/>
        </w:rPr>
        <w:t>služby</w:t>
      </w:r>
      <w:r w:rsidR="003B1735" w:rsidRPr="00CA145D">
        <w:rPr>
          <w:rFonts w:ascii="Arial" w:hAnsi="Arial" w:cs="Arial"/>
          <w:sz w:val="18"/>
          <w:szCs w:val="18"/>
        </w:rPr>
        <w:t xml:space="preserve"> poskytnut</w:t>
      </w:r>
      <w:r w:rsidR="00926901" w:rsidRPr="00CA145D">
        <w:rPr>
          <w:rFonts w:ascii="Arial" w:hAnsi="Arial" w:cs="Arial"/>
          <w:sz w:val="18"/>
          <w:szCs w:val="18"/>
        </w:rPr>
        <w:t>é</w:t>
      </w:r>
      <w:r w:rsidR="003B1735" w:rsidRPr="00CA145D">
        <w:rPr>
          <w:rFonts w:ascii="Arial" w:hAnsi="Arial" w:cs="Arial"/>
          <w:sz w:val="18"/>
          <w:szCs w:val="18"/>
        </w:rPr>
        <w:t xml:space="preserve"> </w:t>
      </w:r>
      <w:r w:rsidR="00D51F09">
        <w:rPr>
          <w:rFonts w:ascii="Arial" w:hAnsi="Arial" w:cs="Arial"/>
          <w:sz w:val="18"/>
          <w:szCs w:val="18"/>
        </w:rPr>
        <w:t>Z</w:t>
      </w:r>
      <w:r w:rsidR="00294534" w:rsidRPr="00CA145D">
        <w:rPr>
          <w:rFonts w:ascii="Arial" w:hAnsi="Arial" w:cs="Arial"/>
          <w:sz w:val="18"/>
          <w:szCs w:val="18"/>
        </w:rPr>
        <w:t xml:space="preserve">ahraničním </w:t>
      </w:r>
      <w:r w:rsidR="003B1735" w:rsidRPr="00CA145D">
        <w:rPr>
          <w:rFonts w:ascii="Arial" w:hAnsi="Arial" w:cs="Arial"/>
          <w:sz w:val="18"/>
          <w:szCs w:val="18"/>
        </w:rPr>
        <w:t>pojištěncům.</w:t>
      </w:r>
    </w:p>
    <w:p w14:paraId="5B05053A" w14:textId="69535961" w:rsidR="00A47D99" w:rsidRPr="00CA145D" w:rsidRDefault="00A47D99" w:rsidP="00F92307">
      <w:pPr>
        <w:pStyle w:val="Textodstavce"/>
        <w:numPr>
          <w:ilvl w:val="0"/>
          <w:numId w:val="3"/>
        </w:numPr>
        <w:tabs>
          <w:tab w:val="clear" w:pos="851"/>
          <w:tab w:val="left" w:pos="142"/>
        </w:tabs>
        <w:spacing w:before="0" w:after="0"/>
        <w:rPr>
          <w:rFonts w:ascii="Arial" w:hAnsi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Smluvní strany se dohodly, že </w:t>
      </w:r>
      <w:r w:rsidRPr="00CA145D">
        <w:rPr>
          <w:rFonts w:ascii="Arial" w:hAnsi="Arial"/>
          <w:sz w:val="18"/>
          <w:szCs w:val="18"/>
        </w:rPr>
        <w:t>za každý Poskytovatelem vykázaný a Zdravotní pojišťovnou uznaný výkon č. 09543 podle Seznamu zdravotních výkonů</w:t>
      </w:r>
      <w:r w:rsidR="007D2205" w:rsidRPr="00CA145D">
        <w:rPr>
          <w:rFonts w:ascii="Arial" w:hAnsi="Arial"/>
          <w:sz w:val="18"/>
          <w:szCs w:val="18"/>
        </w:rPr>
        <w:t xml:space="preserve"> uhradí Zdravotní pojišťovna Poskytovateli část</w:t>
      </w:r>
      <w:bookmarkStart w:id="0" w:name="_GoBack"/>
      <w:bookmarkEnd w:id="0"/>
      <w:r w:rsidR="007D2205" w:rsidRPr="00CA145D">
        <w:rPr>
          <w:rFonts w:ascii="Arial" w:hAnsi="Arial"/>
          <w:sz w:val="18"/>
          <w:szCs w:val="18"/>
        </w:rPr>
        <w:t xml:space="preserve">ku </w:t>
      </w:r>
      <w:r w:rsidRPr="00CA145D">
        <w:rPr>
          <w:rFonts w:ascii="Arial" w:hAnsi="Arial"/>
          <w:sz w:val="18"/>
          <w:szCs w:val="18"/>
        </w:rPr>
        <w:t>30,-</w:t>
      </w:r>
      <w:r w:rsidR="007D2205" w:rsidRPr="00CA145D">
        <w:rPr>
          <w:rFonts w:ascii="Arial" w:hAnsi="Arial"/>
          <w:sz w:val="18"/>
          <w:szCs w:val="18"/>
        </w:rPr>
        <w:t xml:space="preserve"> </w:t>
      </w:r>
      <w:r w:rsidRPr="00CA145D">
        <w:rPr>
          <w:rFonts w:ascii="Arial" w:hAnsi="Arial"/>
          <w:sz w:val="18"/>
          <w:szCs w:val="18"/>
        </w:rPr>
        <w:t>Kč.</w:t>
      </w:r>
    </w:p>
    <w:p w14:paraId="1DF47775" w14:textId="1974B7E8" w:rsidR="00C76264" w:rsidRPr="00CA145D" w:rsidRDefault="00C76264" w:rsidP="00C76264">
      <w:pPr>
        <w:pStyle w:val="Textodstavce"/>
        <w:numPr>
          <w:ilvl w:val="0"/>
          <w:numId w:val="3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Smluvní strany se dohodly, že za zdravotní služby v odbornosti 603 a 604 poskytnuté v roce 201</w:t>
      </w:r>
      <w:r w:rsidR="00614A0A">
        <w:rPr>
          <w:rFonts w:ascii="Arial" w:hAnsi="Arial" w:cs="Arial"/>
          <w:sz w:val="18"/>
          <w:szCs w:val="18"/>
        </w:rPr>
        <w:t>9</w:t>
      </w:r>
      <w:r w:rsidRPr="00CA145D">
        <w:rPr>
          <w:rFonts w:ascii="Arial" w:hAnsi="Arial" w:cs="Arial"/>
          <w:sz w:val="18"/>
          <w:szCs w:val="18"/>
        </w:rPr>
        <w:t xml:space="preserve"> se považují veškeré hrazené zdravotní služby tohoto druhu poskytnuté pojištěncům Zdravotní pojišťovny v období od </w:t>
      </w:r>
      <w:r w:rsidRPr="00CA145D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CA145D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CA145D">
        <w:rPr>
          <w:rFonts w:ascii="Arial" w:hAnsi="Arial" w:cs="Arial"/>
          <w:sz w:val="18"/>
          <w:szCs w:val="18"/>
        </w:rPr>
        <w:t xml:space="preserve">  do </w:t>
      </w:r>
      <w:proofErr w:type="gramStart"/>
      <w:r w:rsidRPr="00CA145D">
        <w:rPr>
          <w:rFonts w:ascii="Arial" w:hAnsi="Arial" w:cs="Arial"/>
          <w:sz w:val="18"/>
          <w:szCs w:val="18"/>
        </w:rPr>
        <w:t>31.12.201</w:t>
      </w:r>
      <w:r w:rsidR="00614A0A">
        <w:rPr>
          <w:rFonts w:ascii="Arial" w:hAnsi="Arial" w:cs="Arial"/>
          <w:sz w:val="18"/>
          <w:szCs w:val="18"/>
        </w:rPr>
        <w:t>9</w:t>
      </w:r>
      <w:proofErr w:type="gramEnd"/>
      <w:r w:rsidRPr="00CA145D">
        <w:rPr>
          <w:rFonts w:ascii="Arial" w:hAnsi="Arial" w:cs="Arial"/>
          <w:sz w:val="18"/>
          <w:szCs w:val="18"/>
        </w:rPr>
        <w:t>, které Poskytovatel vykáže do 31.3.</w:t>
      </w:r>
      <w:r w:rsidR="00614A0A" w:rsidRPr="00CA145D">
        <w:rPr>
          <w:rFonts w:ascii="Arial" w:hAnsi="Arial" w:cs="Arial"/>
          <w:sz w:val="18"/>
          <w:szCs w:val="18"/>
        </w:rPr>
        <w:t>20</w:t>
      </w:r>
      <w:r w:rsidR="00614A0A">
        <w:rPr>
          <w:rFonts w:ascii="Arial" w:hAnsi="Arial" w:cs="Arial"/>
          <w:sz w:val="18"/>
          <w:szCs w:val="18"/>
        </w:rPr>
        <w:t>20</w:t>
      </w:r>
      <w:r w:rsidRPr="00CA145D">
        <w:rPr>
          <w:rFonts w:ascii="Arial" w:hAnsi="Arial" w:cs="Arial"/>
          <w:sz w:val="18"/>
          <w:szCs w:val="18"/>
        </w:rPr>
        <w:t>.</w:t>
      </w:r>
    </w:p>
    <w:p w14:paraId="46977D0C" w14:textId="50ABAF0A" w:rsidR="00C76264" w:rsidRDefault="00C76264" w:rsidP="00C76264">
      <w:pPr>
        <w:pStyle w:val="Textodstavce"/>
        <w:numPr>
          <w:ilvl w:val="0"/>
          <w:numId w:val="3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V návaznosti na termíny pro vyúčtování zdravotních služeb uvedené v předchozím odstavci se Zdravotní pojišťovna zavazuje finančně vypořádat předběžné úhrady a regulační srážky dle předchozích ustanovení za rok 201</w:t>
      </w:r>
      <w:r w:rsidR="00614A0A">
        <w:rPr>
          <w:rFonts w:ascii="Arial" w:hAnsi="Arial" w:cs="Arial"/>
          <w:sz w:val="18"/>
          <w:szCs w:val="18"/>
        </w:rPr>
        <w:t>9</w:t>
      </w:r>
      <w:r w:rsidRPr="00CA145D">
        <w:rPr>
          <w:rFonts w:ascii="Arial" w:hAnsi="Arial" w:cs="Arial"/>
          <w:sz w:val="18"/>
          <w:szCs w:val="18"/>
        </w:rPr>
        <w:t xml:space="preserve"> nejpozději do 1</w:t>
      </w:r>
      <w:r w:rsidR="00343C97">
        <w:rPr>
          <w:rFonts w:ascii="Arial" w:hAnsi="Arial" w:cs="Arial"/>
          <w:sz w:val="18"/>
          <w:szCs w:val="18"/>
        </w:rPr>
        <w:t>5</w:t>
      </w:r>
      <w:r w:rsidRPr="00CA145D">
        <w:rPr>
          <w:rFonts w:ascii="Arial" w:hAnsi="Arial" w:cs="Arial"/>
          <w:sz w:val="18"/>
          <w:szCs w:val="18"/>
        </w:rPr>
        <w:t xml:space="preserve">0 dnů po skončení roku </w:t>
      </w:r>
      <w:r w:rsidR="00614A0A" w:rsidRPr="00CA145D">
        <w:rPr>
          <w:rFonts w:ascii="Arial" w:hAnsi="Arial" w:cs="Arial"/>
          <w:sz w:val="18"/>
          <w:szCs w:val="18"/>
        </w:rPr>
        <w:t>20</w:t>
      </w:r>
      <w:r w:rsidR="00B73E83">
        <w:rPr>
          <w:rFonts w:ascii="Arial" w:hAnsi="Arial" w:cs="Arial"/>
          <w:sz w:val="18"/>
          <w:szCs w:val="18"/>
        </w:rPr>
        <w:t>19</w:t>
      </w:r>
      <w:r w:rsidR="00614A0A" w:rsidRPr="00CA145D">
        <w:rPr>
          <w:rFonts w:ascii="Arial" w:hAnsi="Arial" w:cs="Arial"/>
          <w:sz w:val="18"/>
          <w:szCs w:val="18"/>
        </w:rPr>
        <w:t xml:space="preserve"> </w:t>
      </w:r>
      <w:r w:rsidRPr="00CA145D">
        <w:rPr>
          <w:rFonts w:ascii="Arial" w:hAnsi="Arial" w:cs="Arial"/>
          <w:sz w:val="18"/>
          <w:szCs w:val="18"/>
        </w:rPr>
        <w:t>s tím, že případné srážky započte proti dalším vyúčtováním předloženým Poskytovatelem.</w:t>
      </w:r>
    </w:p>
    <w:p w14:paraId="35A33962" w14:textId="4E1E9E45" w:rsidR="00343C97" w:rsidRPr="00343C97" w:rsidRDefault="00343C97" w:rsidP="00C76264">
      <w:pPr>
        <w:pStyle w:val="Textodstavce"/>
        <w:numPr>
          <w:ilvl w:val="0"/>
          <w:numId w:val="3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343C97">
        <w:rPr>
          <w:rFonts w:ascii="Arial" w:eastAsia="Arial" w:hAnsi="Arial" w:cs="Arial"/>
          <w:bCs/>
          <w:sz w:val="18"/>
          <w:szCs w:val="18"/>
        </w:rPr>
        <w:t>V rámci finančního vyrovnání roku 201</w:t>
      </w:r>
      <w:r w:rsidR="00614A0A">
        <w:rPr>
          <w:rFonts w:ascii="Arial" w:eastAsia="Arial" w:hAnsi="Arial" w:cs="Arial"/>
          <w:bCs/>
          <w:sz w:val="18"/>
          <w:szCs w:val="18"/>
        </w:rPr>
        <w:t>9</w:t>
      </w:r>
      <w:r w:rsidRPr="00343C97">
        <w:rPr>
          <w:rFonts w:ascii="Arial" w:eastAsia="Arial" w:hAnsi="Arial" w:cs="Arial"/>
          <w:bCs/>
          <w:sz w:val="18"/>
          <w:szCs w:val="18"/>
        </w:rPr>
        <w:t xml:space="preserve"> obdrží </w:t>
      </w:r>
      <w:r w:rsidR="00CC4EE7">
        <w:rPr>
          <w:rFonts w:ascii="Arial" w:eastAsia="Arial" w:hAnsi="Arial" w:cs="Arial"/>
          <w:bCs/>
          <w:sz w:val="18"/>
          <w:szCs w:val="18"/>
        </w:rPr>
        <w:t>Poskytovatel</w:t>
      </w:r>
      <w:r w:rsidR="00CC4EE7" w:rsidRPr="00343C97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343C97">
        <w:rPr>
          <w:rFonts w:ascii="Arial" w:eastAsia="Arial" w:hAnsi="Arial" w:cs="Arial"/>
          <w:bCs/>
          <w:sz w:val="18"/>
          <w:szCs w:val="18"/>
        </w:rPr>
        <w:t>za každou vystavenou a zdravotní pojišťovnou uznanou položku na receptu v elektronické podobě v hodnoceném období, na základě nichž dojde k výdeji léčivých přípravků plně či částečně hrazených z veřejného zdravotního pojištění, úhradu ve výši 1,70 Kč.</w:t>
      </w:r>
    </w:p>
    <w:p w14:paraId="3CA52261" w14:textId="6FE5CB33" w:rsidR="00C76264" w:rsidRPr="00CA145D" w:rsidRDefault="00C76264" w:rsidP="00C76264">
      <w:pPr>
        <w:pStyle w:val="Textodstavce"/>
        <w:numPr>
          <w:ilvl w:val="0"/>
          <w:numId w:val="3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Poskytovatel se zavazuje, že vyúčtování za poskytnuté zdravotní služby bude zasílat Zdravotní pojišťovnou stanovenému místně příslušnému pracovišti Zdravotní pojišťovny. Nebude-li tato povinnost ze strany Poskytovatele splněn</w:t>
      </w:r>
      <w:r w:rsidR="000029D5">
        <w:rPr>
          <w:rFonts w:ascii="Arial" w:hAnsi="Arial" w:cs="Arial"/>
          <w:sz w:val="18"/>
          <w:szCs w:val="18"/>
        </w:rPr>
        <w:t>a</w:t>
      </w:r>
      <w:r w:rsidRPr="00CA145D">
        <w:rPr>
          <w:rFonts w:ascii="Arial" w:hAnsi="Arial" w:cs="Arial"/>
          <w:sz w:val="18"/>
          <w:szCs w:val="18"/>
        </w:rPr>
        <w:t>, lhůta splatnosti, dohodnutá smluvními stranami, se prodlužuje o dobu, nezbytnou k doručení vyúčtování příslušnému pracovišti Zdravotní pojišťovny.</w:t>
      </w:r>
    </w:p>
    <w:p w14:paraId="5B05053F" w14:textId="77777777" w:rsidR="00F269DE" w:rsidRPr="00CA145D" w:rsidRDefault="00F269DE" w:rsidP="00F269DE">
      <w:pPr>
        <w:pStyle w:val="Zkladntext"/>
        <w:ind w:left="360"/>
        <w:rPr>
          <w:rFonts w:ascii="Arial" w:hAnsi="Arial"/>
          <w:sz w:val="18"/>
          <w:szCs w:val="18"/>
        </w:rPr>
      </w:pPr>
    </w:p>
    <w:p w14:paraId="5B050540" w14:textId="77777777" w:rsidR="00B908D3" w:rsidRPr="00CA145D" w:rsidRDefault="00B908D3" w:rsidP="00B908D3">
      <w:pPr>
        <w:pStyle w:val="Zkladntext"/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b/>
          <w:sz w:val="18"/>
          <w:szCs w:val="18"/>
        </w:rPr>
        <w:t>III.</w:t>
      </w:r>
    </w:p>
    <w:p w14:paraId="4BAF30A2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Smlouvou ve smyslu tohoto Dodatku je dříve uzavřená příslušná Smlouva o poskytování a úhradě zdravotní péče, resp. příslušná Smlouva o poskytování a úhradě zdravotních služeb hrazených z veřejného zdravotního pojištění (dále jen „Smlouva“).</w:t>
      </w:r>
    </w:p>
    <w:p w14:paraId="1AE99916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Poměry, které nejsou výslovně upraveny tímto Dodatkem, se řídí příslušnými ustanoveními platné Smlouvy. </w:t>
      </w:r>
    </w:p>
    <w:p w14:paraId="0EA2997E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CA145D">
        <w:rPr>
          <w:rFonts w:ascii="Arial" w:hAnsi="Arial" w:cs="Arial"/>
          <w:color w:val="auto"/>
          <w:sz w:val="18"/>
          <w:szCs w:val="18"/>
        </w:rPr>
        <w:t>Tento Dodatek se stává nedílnou součástí platné Smlouvy.</w:t>
      </w:r>
    </w:p>
    <w:p w14:paraId="0EE7289B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CA145D">
        <w:rPr>
          <w:rFonts w:ascii="Arial" w:hAnsi="Arial" w:cs="Arial"/>
          <w:color w:val="auto"/>
          <w:sz w:val="18"/>
          <w:szCs w:val="18"/>
        </w:rPr>
        <w:t xml:space="preserve">Tento Dodatek nabývá platnosti dnem podpisu oběma smluvními stranami a účinnosti dnem zveřejnění podle zákona č. 48/1997 Sb., o veřejném zdravotním pojištění a o změně a doplnění některých souvisejících zákonů. </w:t>
      </w:r>
    </w:p>
    <w:p w14:paraId="550D6DC4" w14:textId="07AAA166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CA145D">
        <w:rPr>
          <w:rFonts w:ascii="Arial" w:hAnsi="Arial" w:cs="Arial"/>
          <w:color w:val="auto"/>
          <w:sz w:val="18"/>
          <w:szCs w:val="18"/>
        </w:rPr>
        <w:t xml:space="preserve">Smluvní strany se dohodly, že tento Dodatek, a zejména způsob úhrady, výše úhrady a regulační omezení úhrady sjednané v tomto Dodatku, se použijí pro období od </w:t>
      </w:r>
      <w:r w:rsidRPr="00CA145D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CA145D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CA145D">
        <w:rPr>
          <w:rFonts w:ascii="Arial" w:hAnsi="Arial" w:cs="Arial"/>
          <w:color w:val="auto"/>
          <w:sz w:val="18"/>
          <w:szCs w:val="18"/>
        </w:rPr>
        <w:t xml:space="preserve">  do </w:t>
      </w:r>
      <w:proofErr w:type="gramStart"/>
      <w:r w:rsidRPr="00CA145D">
        <w:rPr>
          <w:rFonts w:ascii="Arial" w:hAnsi="Arial" w:cs="Arial"/>
          <w:color w:val="auto"/>
          <w:sz w:val="18"/>
          <w:szCs w:val="18"/>
        </w:rPr>
        <w:t>31.12.201</w:t>
      </w:r>
      <w:r w:rsidR="00614A0A">
        <w:rPr>
          <w:rFonts w:ascii="Arial" w:hAnsi="Arial" w:cs="Arial"/>
          <w:color w:val="auto"/>
          <w:sz w:val="18"/>
          <w:szCs w:val="18"/>
        </w:rPr>
        <w:t>9</w:t>
      </w:r>
      <w:proofErr w:type="gramEnd"/>
      <w:r w:rsidRPr="00CA145D">
        <w:rPr>
          <w:rFonts w:ascii="Arial" w:hAnsi="Arial" w:cs="Arial"/>
          <w:color w:val="auto"/>
          <w:sz w:val="18"/>
          <w:szCs w:val="18"/>
        </w:rPr>
        <w:t>.</w:t>
      </w:r>
    </w:p>
    <w:p w14:paraId="7F38DF87" w14:textId="77777777" w:rsidR="00C76264" w:rsidRPr="00CA145D" w:rsidRDefault="00C76264" w:rsidP="00C76264">
      <w:pPr>
        <w:pStyle w:val="Odstavecseseznamem"/>
        <w:numPr>
          <w:ilvl w:val="0"/>
          <w:numId w:val="7"/>
        </w:numPr>
        <w:ind w:hanging="4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CA145D">
        <w:rPr>
          <w:rFonts w:ascii="Arial" w:hAnsi="Arial" w:cs="Arial"/>
          <w:bCs/>
          <w:sz w:val="18"/>
          <w:szCs w:val="18"/>
          <w:lang w:eastAsia="en-US"/>
        </w:rPr>
        <w:t>Smluvní strany berou na vědomí, že Smlouva včetně jejích příloh, změn a všech dodatků, z nichž vyplývá výše úhrady Zdravotní pojišťovny Poskytovateli za poskytnuté hrazené služby nebo rozsah poskytovaných hrazených služeb,</w:t>
      </w:r>
      <w:r w:rsidRPr="00CA145D" w:rsidDel="00ED3CFD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Pr="00CA145D">
        <w:rPr>
          <w:rFonts w:ascii="Arial" w:hAnsi="Arial" w:cs="Arial"/>
          <w:bCs/>
          <w:sz w:val="18"/>
          <w:szCs w:val="18"/>
          <w:lang w:eastAsia="en-US"/>
        </w:rPr>
        <w:t xml:space="preserve">bude zveřejněna na základě zákonem uložené povinnosti Zdravotní pojišťovny. </w:t>
      </w:r>
    </w:p>
    <w:p w14:paraId="43E42A64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sz w:val="18"/>
          <w:szCs w:val="18"/>
          <w:lang w:eastAsia="en-US"/>
        </w:rPr>
      </w:pPr>
      <w:r w:rsidRPr="00CA145D">
        <w:rPr>
          <w:rFonts w:ascii="Arial" w:hAnsi="Arial" w:cs="Arial"/>
          <w:color w:val="auto"/>
          <w:sz w:val="18"/>
          <w:szCs w:val="18"/>
        </w:rPr>
        <w:t xml:space="preserve">Smluvní strany se dohodly, že v případě aktivované datové schránky může být doručování prostřednictvím datové schránky použito k závazným </w:t>
      </w:r>
      <w:r w:rsidRPr="00CA145D">
        <w:rPr>
          <w:rFonts w:ascii="Arial" w:hAnsi="Arial" w:cs="Arial"/>
          <w:sz w:val="18"/>
          <w:szCs w:val="18"/>
        </w:rPr>
        <w:t>smluvním jednáním.</w:t>
      </w:r>
    </w:p>
    <w:p w14:paraId="233B0AD5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b/>
          <w:bCs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Smluvní strany se dohodly, že písemnosti doručované v souvislosti s plněním Smlouvy se považují za doručené nejpozději desátým dnem po jejich uložení na poště, respektive po doručení do datové schránky v případě doručování písemností datovou schránkou.</w:t>
      </w:r>
    </w:p>
    <w:p w14:paraId="2B1B5251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 xml:space="preserve">Případné nesrovnalosti vyplývající ze smluvního vztahu budou řešeny vzájemným jednáním. </w:t>
      </w:r>
    </w:p>
    <w:p w14:paraId="5231A519" w14:textId="77777777" w:rsidR="00C76264" w:rsidRPr="00CA145D" w:rsidRDefault="00C76264" w:rsidP="00C76264">
      <w:pPr>
        <w:pStyle w:val="Zkladntext"/>
        <w:numPr>
          <w:ilvl w:val="0"/>
          <w:numId w:val="7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Smluvní strany stvrzují, že Dodatek byl uzavřen podle jejich svobodné vůle a že s jeho obsahem souhlasí.</w:t>
      </w:r>
    </w:p>
    <w:p w14:paraId="55978859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Za Zdravotní pojišťovnu jsou k podpisu tohoto Dodatku oprávněny osoby, které zmocnil k podpisu statutární zástupce.</w:t>
      </w:r>
    </w:p>
    <w:p w14:paraId="31569720" w14:textId="77777777" w:rsidR="00C76264" w:rsidRPr="00CA145D" w:rsidRDefault="00C76264" w:rsidP="00C76264">
      <w:pPr>
        <w:pStyle w:val="Zkladntext"/>
        <w:numPr>
          <w:ilvl w:val="0"/>
          <w:numId w:val="7"/>
        </w:numPr>
        <w:ind w:hanging="420"/>
        <w:rPr>
          <w:rFonts w:ascii="Arial" w:hAnsi="Arial" w:cs="Arial"/>
          <w:b/>
          <w:sz w:val="18"/>
          <w:szCs w:val="18"/>
        </w:rPr>
      </w:pPr>
      <w:r w:rsidRPr="00CA145D">
        <w:rPr>
          <w:rFonts w:ascii="Arial" w:hAnsi="Arial" w:cs="Arial"/>
          <w:sz w:val="18"/>
          <w:szCs w:val="18"/>
        </w:rPr>
        <w:t>Dodatek je vyhotoven ve dvou stejnopisech, z nichž každá ze smluvních stran obdrží po jednom vyhotovení v případě, že nebude Dodatek uzavřen cestou datových schránek způsobem uvedeným v článku III. odst. 7 tohoto Dodatku.</w:t>
      </w:r>
    </w:p>
    <w:p w14:paraId="5B05054D" w14:textId="77777777" w:rsidR="00530281" w:rsidRPr="00530281" w:rsidRDefault="00530281" w:rsidP="00530281">
      <w:pPr>
        <w:pStyle w:val="Textbody"/>
        <w:tabs>
          <w:tab w:val="left" w:pos="491"/>
        </w:tabs>
        <w:spacing w:after="0"/>
        <w:jc w:val="both"/>
        <w:rPr>
          <w:rFonts w:ascii="Arial" w:hAnsi="Arial"/>
          <w:sz w:val="18"/>
          <w:szCs w:val="18"/>
        </w:rPr>
      </w:pPr>
    </w:p>
    <w:p w14:paraId="5B05054E" w14:textId="77777777" w:rsidR="00D53B77" w:rsidRPr="00EB121F" w:rsidRDefault="00D53B77" w:rsidP="00D53B77">
      <w:pPr>
        <w:pStyle w:val="Zkladntext"/>
        <w:rPr>
          <w:rFonts w:ascii="Arial" w:hAnsi="Arial"/>
          <w:b/>
          <w:sz w:val="18"/>
          <w:szCs w:val="18"/>
        </w:rPr>
      </w:pPr>
    </w:p>
    <w:p w14:paraId="5B05054F" w14:textId="77777777" w:rsidR="00A84D26" w:rsidRPr="00EB121F" w:rsidRDefault="00A84D26" w:rsidP="00A84D26">
      <w:pPr>
        <w:widowControl w:val="0"/>
        <w:spacing w:before="20"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693"/>
        <w:gridCol w:w="567"/>
        <w:gridCol w:w="1199"/>
        <w:gridCol w:w="1557"/>
        <w:gridCol w:w="363"/>
        <w:gridCol w:w="1843"/>
        <w:gridCol w:w="708"/>
        <w:gridCol w:w="284"/>
        <w:gridCol w:w="1473"/>
      </w:tblGrid>
      <w:tr w:rsidR="008A3431" w:rsidRPr="00EB121F" w14:paraId="5B05055A" w14:textId="77777777" w:rsidTr="009B3B8C">
        <w:tc>
          <w:tcPr>
            <w:tcW w:w="212" w:type="dxa"/>
            <w:shd w:val="clear" w:color="auto" w:fill="auto"/>
          </w:tcPr>
          <w:p w14:paraId="5B050550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</w:tcPr>
          <w:p w14:paraId="5B050551" w14:textId="77777777" w:rsidR="0099791C" w:rsidRPr="00A27951" w:rsidRDefault="0099791C" w:rsidP="0099791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If</w:t>
            </w:r>
            <w:proofErr w:type="spellEnd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usekzz</w:t>
            </w:r>
            <w:proofErr w:type="spellEnd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 xml:space="preserve"> </w:t>
            </w:r>
            <w:r w:rsidRPr="00967534">
              <w:rPr>
                <w:rFonts w:ascii="Arial" w:hAnsi="Arial"/>
                <w:sz w:val="18"/>
                <w:szCs w:val="18"/>
                <w:highlight w:val="cyan"/>
              </w:rPr>
              <w:t xml:space="preserve">= 3 </w:t>
            </w:r>
            <w:proofErr w:type="spellStart"/>
            <w:r w:rsidRPr="00967534">
              <w:rPr>
                <w:rFonts w:ascii="Arial" w:hAnsi="Arial"/>
                <w:sz w:val="18"/>
                <w:szCs w:val="18"/>
                <w:highlight w:val="cyan"/>
              </w:rPr>
              <w:t>then</w:t>
            </w:r>
            <w:proofErr w:type="spellEnd"/>
            <w:r w:rsidR="00967534">
              <w:rPr>
                <w:rFonts w:ascii="Arial" w:hAnsi="Arial"/>
                <w:sz w:val="18"/>
                <w:szCs w:val="18"/>
              </w:rPr>
              <w:t xml:space="preserve"> </w:t>
            </w:r>
            <w:r w:rsidRPr="00A27951">
              <w:rPr>
                <w:rFonts w:ascii="Arial" w:hAnsi="Arial"/>
                <w:sz w:val="18"/>
                <w:szCs w:val="18"/>
              </w:rPr>
              <w:t>Ostravě</w:t>
            </w:r>
          </w:p>
          <w:p w14:paraId="5B050552" w14:textId="77777777" w:rsidR="008A3431" w:rsidRPr="00EB121F" w:rsidRDefault="0099791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27951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Else</w:t>
            </w:r>
            <w:r w:rsidRPr="00A27951">
              <w:rPr>
                <w:rFonts w:ascii="Arial" w:hAnsi="Arial"/>
                <w:sz w:val="18"/>
                <w:szCs w:val="18"/>
              </w:rPr>
              <w:t xml:space="preserve"> Praze</w:t>
            </w:r>
          </w:p>
        </w:tc>
        <w:tc>
          <w:tcPr>
            <w:tcW w:w="567" w:type="dxa"/>
            <w:shd w:val="clear" w:color="auto" w:fill="auto"/>
          </w:tcPr>
          <w:p w14:paraId="5B050553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4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B050555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B050556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7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050558" w14:textId="77777777" w:rsidR="008A3431" w:rsidRPr="00EB121F" w:rsidRDefault="009B3B8C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="008A3431" w:rsidRPr="00EB121F">
              <w:rPr>
                <w:rFonts w:ascii="Arial" w:hAnsi="Arial"/>
                <w:sz w:val="18"/>
                <w:szCs w:val="18"/>
              </w:rPr>
              <w:t>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9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A3431" w:rsidRPr="00EB121F" w14:paraId="5B050567" w14:textId="77777777">
        <w:trPr>
          <w:trHeight w:val="485"/>
        </w:trPr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B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C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5D" w14:textId="77777777" w:rsidR="008A3431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05055E" w14:textId="77777777" w:rsidR="008253DF" w:rsidRDefault="00825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05055F" w14:textId="77777777" w:rsidR="008253DF" w:rsidRDefault="00825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050560" w14:textId="77777777" w:rsidR="004A5A41" w:rsidRDefault="004A5A4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050561" w14:textId="77777777" w:rsidR="004A5A41" w:rsidRDefault="004A5A4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050562" w14:textId="77777777" w:rsidR="008253DF" w:rsidRPr="00EB121F" w:rsidRDefault="00825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B050563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64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65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50566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A3431" w:rsidRPr="00EB121F" w14:paraId="5B05056B" w14:textId="77777777">
        <w:trPr>
          <w:trHeight w:val="141"/>
        </w:trPr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50568" w14:textId="77777777" w:rsidR="008A3431" w:rsidRPr="00EB121F" w:rsidRDefault="008A34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za Zdravotní pojišťovnu</w:t>
            </w:r>
          </w:p>
        </w:tc>
        <w:tc>
          <w:tcPr>
            <w:tcW w:w="1557" w:type="dxa"/>
            <w:shd w:val="clear" w:color="auto" w:fill="auto"/>
          </w:tcPr>
          <w:p w14:paraId="5B050569" w14:textId="77777777" w:rsidR="008A3431" w:rsidRPr="00EB121F" w:rsidRDefault="008A34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5056A" w14:textId="77777777" w:rsidR="008A3431" w:rsidRPr="00EB121F" w:rsidRDefault="008A3431" w:rsidP="00F269D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 xml:space="preserve">za </w:t>
            </w:r>
            <w:r w:rsidR="00F269DE" w:rsidRPr="00EB121F">
              <w:rPr>
                <w:rFonts w:ascii="Arial" w:hAnsi="Arial"/>
                <w:sz w:val="18"/>
                <w:szCs w:val="18"/>
              </w:rPr>
              <w:t>Poskytovatele</w:t>
            </w:r>
          </w:p>
        </w:tc>
      </w:tr>
    </w:tbl>
    <w:p w14:paraId="5B05056C" w14:textId="77777777" w:rsidR="008A3431" w:rsidRPr="00A201E9" w:rsidRDefault="008A3431" w:rsidP="008A3431">
      <w:pPr>
        <w:rPr>
          <w:rFonts w:ascii="Arial" w:hAnsi="Arial"/>
          <w:sz w:val="16"/>
          <w:szCs w:val="16"/>
        </w:rPr>
      </w:pPr>
    </w:p>
    <w:sectPr w:rsidR="008A3431" w:rsidRPr="00A201E9" w:rsidSect="003B173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de-39-25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2BD"/>
    <w:multiLevelType w:val="hybridMultilevel"/>
    <w:tmpl w:val="98A8E39E"/>
    <w:lvl w:ilvl="0" w:tplc="ACDA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F2788380">
      <w:start w:val="9547"/>
      <w:numFmt w:val="decimalZero"/>
      <w:lvlText w:val="%3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4244B1"/>
    <w:multiLevelType w:val="hybridMultilevel"/>
    <w:tmpl w:val="675CB904"/>
    <w:lvl w:ilvl="0" w:tplc="92788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D62AD"/>
    <w:multiLevelType w:val="hybridMultilevel"/>
    <w:tmpl w:val="E8D0FCA8"/>
    <w:lvl w:ilvl="0" w:tplc="8482D32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811DE"/>
    <w:multiLevelType w:val="hybridMultilevel"/>
    <w:tmpl w:val="1EDA08FE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3A42FF3"/>
    <w:multiLevelType w:val="multilevel"/>
    <w:tmpl w:val="927C0916"/>
    <w:lvl w:ilvl="0">
      <w:start w:val="1"/>
      <w:numFmt w:val="decimal"/>
      <w:lvlText w:val="%1."/>
      <w:lvlJc w:val="left"/>
      <w:rPr>
        <w:rFonts w:ascii="Arial" w:hAnsi="Arial"/>
        <w:b w:val="0"/>
        <w:bCs w:val="0"/>
        <w:sz w:val="17"/>
        <w:szCs w:val="17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17"/>
        <w:szCs w:val="17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17"/>
        <w:szCs w:val="17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17"/>
        <w:szCs w:val="17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17"/>
        <w:szCs w:val="17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17"/>
        <w:szCs w:val="17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17"/>
        <w:szCs w:val="17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17"/>
        <w:szCs w:val="17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17"/>
        <w:szCs w:val="17"/>
      </w:rPr>
    </w:lvl>
  </w:abstractNum>
  <w:abstractNum w:abstractNumId="6" w15:restartNumberingAfterBreak="0">
    <w:nsid w:val="773572A7"/>
    <w:multiLevelType w:val="multilevel"/>
    <w:tmpl w:val="CD92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DE345B6"/>
    <w:multiLevelType w:val="hybridMultilevel"/>
    <w:tmpl w:val="64F43912"/>
    <w:lvl w:ilvl="0" w:tplc="CE588E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22691"/>
    <w:multiLevelType w:val="hybridMultilevel"/>
    <w:tmpl w:val="A7F4BD42"/>
    <w:lvl w:ilvl="0" w:tplc="FFFFFFFF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31"/>
    <w:rsid w:val="000029D5"/>
    <w:rsid w:val="00002F94"/>
    <w:rsid w:val="0000794F"/>
    <w:rsid w:val="0001112C"/>
    <w:rsid w:val="00013000"/>
    <w:rsid w:val="0003124F"/>
    <w:rsid w:val="000407A7"/>
    <w:rsid w:val="0006111F"/>
    <w:rsid w:val="0007118A"/>
    <w:rsid w:val="000B1950"/>
    <w:rsid w:val="000B4388"/>
    <w:rsid w:val="000B61A8"/>
    <w:rsid w:val="000D6ED4"/>
    <w:rsid w:val="00126182"/>
    <w:rsid w:val="001465B3"/>
    <w:rsid w:val="001639A4"/>
    <w:rsid w:val="001676EF"/>
    <w:rsid w:val="00167ACA"/>
    <w:rsid w:val="0018098E"/>
    <w:rsid w:val="001936A5"/>
    <w:rsid w:val="001A4804"/>
    <w:rsid w:val="001A5D64"/>
    <w:rsid w:val="001B02A6"/>
    <w:rsid w:val="001B119D"/>
    <w:rsid w:val="001D1B84"/>
    <w:rsid w:val="001F4E83"/>
    <w:rsid w:val="001F7AEA"/>
    <w:rsid w:val="002013CE"/>
    <w:rsid w:val="002035A3"/>
    <w:rsid w:val="002038F8"/>
    <w:rsid w:val="00220A5D"/>
    <w:rsid w:val="00256C17"/>
    <w:rsid w:val="00261E73"/>
    <w:rsid w:val="00283C96"/>
    <w:rsid w:val="00294534"/>
    <w:rsid w:val="002A46C9"/>
    <w:rsid w:val="002E6473"/>
    <w:rsid w:val="002E75E9"/>
    <w:rsid w:val="002F319D"/>
    <w:rsid w:val="0030008A"/>
    <w:rsid w:val="003013E7"/>
    <w:rsid w:val="00304BE8"/>
    <w:rsid w:val="00314739"/>
    <w:rsid w:val="00317935"/>
    <w:rsid w:val="00320464"/>
    <w:rsid w:val="00322A9B"/>
    <w:rsid w:val="00327ED8"/>
    <w:rsid w:val="00343C97"/>
    <w:rsid w:val="00345736"/>
    <w:rsid w:val="00345E1B"/>
    <w:rsid w:val="0034747D"/>
    <w:rsid w:val="00353625"/>
    <w:rsid w:val="00354310"/>
    <w:rsid w:val="00363962"/>
    <w:rsid w:val="00371757"/>
    <w:rsid w:val="00372543"/>
    <w:rsid w:val="003924BE"/>
    <w:rsid w:val="00397954"/>
    <w:rsid w:val="003A47B1"/>
    <w:rsid w:val="003B1735"/>
    <w:rsid w:val="003D0A29"/>
    <w:rsid w:val="003D0FD5"/>
    <w:rsid w:val="003D51A4"/>
    <w:rsid w:val="003D740C"/>
    <w:rsid w:val="00404D49"/>
    <w:rsid w:val="0042394F"/>
    <w:rsid w:val="0043052B"/>
    <w:rsid w:val="00441E09"/>
    <w:rsid w:val="0044403B"/>
    <w:rsid w:val="004442BB"/>
    <w:rsid w:val="00454F7A"/>
    <w:rsid w:val="00460ABB"/>
    <w:rsid w:val="00464541"/>
    <w:rsid w:val="00467D45"/>
    <w:rsid w:val="00472322"/>
    <w:rsid w:val="004818ED"/>
    <w:rsid w:val="004914B9"/>
    <w:rsid w:val="0049465E"/>
    <w:rsid w:val="0049467A"/>
    <w:rsid w:val="004A455C"/>
    <w:rsid w:val="004A5A41"/>
    <w:rsid w:val="004A7C6D"/>
    <w:rsid w:val="004B2596"/>
    <w:rsid w:val="004C2B97"/>
    <w:rsid w:val="004D1C59"/>
    <w:rsid w:val="00505296"/>
    <w:rsid w:val="005152ED"/>
    <w:rsid w:val="00530281"/>
    <w:rsid w:val="00535B46"/>
    <w:rsid w:val="00551754"/>
    <w:rsid w:val="005551B4"/>
    <w:rsid w:val="0056548F"/>
    <w:rsid w:val="00567339"/>
    <w:rsid w:val="00573178"/>
    <w:rsid w:val="005808FC"/>
    <w:rsid w:val="00590D41"/>
    <w:rsid w:val="00590EB2"/>
    <w:rsid w:val="00592B02"/>
    <w:rsid w:val="005A3E18"/>
    <w:rsid w:val="005B4E49"/>
    <w:rsid w:val="005B5C4D"/>
    <w:rsid w:val="005C032B"/>
    <w:rsid w:val="005D0BA6"/>
    <w:rsid w:val="005E39C6"/>
    <w:rsid w:val="005E4CE0"/>
    <w:rsid w:val="005F2766"/>
    <w:rsid w:val="005F446E"/>
    <w:rsid w:val="00614A0A"/>
    <w:rsid w:val="00626658"/>
    <w:rsid w:val="00627E06"/>
    <w:rsid w:val="00643C54"/>
    <w:rsid w:val="00657329"/>
    <w:rsid w:val="00675BF2"/>
    <w:rsid w:val="006871C3"/>
    <w:rsid w:val="006A7D15"/>
    <w:rsid w:val="006D5A4F"/>
    <w:rsid w:val="00702BEE"/>
    <w:rsid w:val="00711960"/>
    <w:rsid w:val="00717272"/>
    <w:rsid w:val="007365D3"/>
    <w:rsid w:val="00745B59"/>
    <w:rsid w:val="00763739"/>
    <w:rsid w:val="007837C6"/>
    <w:rsid w:val="0078792E"/>
    <w:rsid w:val="007B38F5"/>
    <w:rsid w:val="007B7DE4"/>
    <w:rsid w:val="007C740D"/>
    <w:rsid w:val="007C7B83"/>
    <w:rsid w:val="007D078A"/>
    <w:rsid w:val="007D2205"/>
    <w:rsid w:val="007D442A"/>
    <w:rsid w:val="007D77B2"/>
    <w:rsid w:val="007E4D14"/>
    <w:rsid w:val="007F3431"/>
    <w:rsid w:val="00811089"/>
    <w:rsid w:val="00817787"/>
    <w:rsid w:val="008253DF"/>
    <w:rsid w:val="00847092"/>
    <w:rsid w:val="008529B5"/>
    <w:rsid w:val="008600E5"/>
    <w:rsid w:val="0087546B"/>
    <w:rsid w:val="00882C1F"/>
    <w:rsid w:val="00884785"/>
    <w:rsid w:val="008A3431"/>
    <w:rsid w:val="008C6F51"/>
    <w:rsid w:val="008D374A"/>
    <w:rsid w:val="008E5E7E"/>
    <w:rsid w:val="008E6B4A"/>
    <w:rsid w:val="008F3FCE"/>
    <w:rsid w:val="0090760C"/>
    <w:rsid w:val="009077C0"/>
    <w:rsid w:val="00915493"/>
    <w:rsid w:val="0092007A"/>
    <w:rsid w:val="0092453F"/>
    <w:rsid w:val="00926901"/>
    <w:rsid w:val="00937796"/>
    <w:rsid w:val="0096521D"/>
    <w:rsid w:val="00967534"/>
    <w:rsid w:val="00970617"/>
    <w:rsid w:val="00981C64"/>
    <w:rsid w:val="00990A1D"/>
    <w:rsid w:val="00996665"/>
    <w:rsid w:val="0099791C"/>
    <w:rsid w:val="009A3189"/>
    <w:rsid w:val="009B245D"/>
    <w:rsid w:val="009B3B8C"/>
    <w:rsid w:val="009C3A0F"/>
    <w:rsid w:val="009C6B20"/>
    <w:rsid w:val="009D3F3F"/>
    <w:rsid w:val="009E0324"/>
    <w:rsid w:val="009E4E60"/>
    <w:rsid w:val="00A028F4"/>
    <w:rsid w:val="00A05396"/>
    <w:rsid w:val="00A201E9"/>
    <w:rsid w:val="00A44B1B"/>
    <w:rsid w:val="00A47D99"/>
    <w:rsid w:val="00A62F86"/>
    <w:rsid w:val="00A7118D"/>
    <w:rsid w:val="00A73F37"/>
    <w:rsid w:val="00A74ADC"/>
    <w:rsid w:val="00A76F10"/>
    <w:rsid w:val="00A84D26"/>
    <w:rsid w:val="00AA04A4"/>
    <w:rsid w:val="00AB6AA1"/>
    <w:rsid w:val="00AD0225"/>
    <w:rsid w:val="00AF0BCF"/>
    <w:rsid w:val="00B001F6"/>
    <w:rsid w:val="00B16870"/>
    <w:rsid w:val="00B358A9"/>
    <w:rsid w:val="00B40002"/>
    <w:rsid w:val="00B6579C"/>
    <w:rsid w:val="00B65C14"/>
    <w:rsid w:val="00B73E83"/>
    <w:rsid w:val="00B908D3"/>
    <w:rsid w:val="00BA7E77"/>
    <w:rsid w:val="00BB4267"/>
    <w:rsid w:val="00BC599B"/>
    <w:rsid w:val="00BF532C"/>
    <w:rsid w:val="00C1246D"/>
    <w:rsid w:val="00C22D7C"/>
    <w:rsid w:val="00C2544A"/>
    <w:rsid w:val="00C76264"/>
    <w:rsid w:val="00C76535"/>
    <w:rsid w:val="00C77D45"/>
    <w:rsid w:val="00C80ADC"/>
    <w:rsid w:val="00C827FB"/>
    <w:rsid w:val="00C84858"/>
    <w:rsid w:val="00C9097D"/>
    <w:rsid w:val="00C90B5A"/>
    <w:rsid w:val="00CA145D"/>
    <w:rsid w:val="00CA4683"/>
    <w:rsid w:val="00CA49BD"/>
    <w:rsid w:val="00CB7430"/>
    <w:rsid w:val="00CC36FE"/>
    <w:rsid w:val="00CC4EE7"/>
    <w:rsid w:val="00CE05B8"/>
    <w:rsid w:val="00CE4FBA"/>
    <w:rsid w:val="00CE76E4"/>
    <w:rsid w:val="00D006D7"/>
    <w:rsid w:val="00D04069"/>
    <w:rsid w:val="00D13B70"/>
    <w:rsid w:val="00D14444"/>
    <w:rsid w:val="00D21629"/>
    <w:rsid w:val="00D40C26"/>
    <w:rsid w:val="00D51F09"/>
    <w:rsid w:val="00D53B77"/>
    <w:rsid w:val="00D57023"/>
    <w:rsid w:val="00D575E3"/>
    <w:rsid w:val="00D733EA"/>
    <w:rsid w:val="00D74494"/>
    <w:rsid w:val="00D9124F"/>
    <w:rsid w:val="00D9343D"/>
    <w:rsid w:val="00DB364F"/>
    <w:rsid w:val="00DB7B0F"/>
    <w:rsid w:val="00DF0126"/>
    <w:rsid w:val="00DF57DA"/>
    <w:rsid w:val="00E42321"/>
    <w:rsid w:val="00E46B32"/>
    <w:rsid w:val="00E5231F"/>
    <w:rsid w:val="00E546C3"/>
    <w:rsid w:val="00E769BC"/>
    <w:rsid w:val="00E97831"/>
    <w:rsid w:val="00EB121F"/>
    <w:rsid w:val="00EB2815"/>
    <w:rsid w:val="00EB77B5"/>
    <w:rsid w:val="00EC3B4F"/>
    <w:rsid w:val="00ED38F6"/>
    <w:rsid w:val="00EE66A4"/>
    <w:rsid w:val="00EF57CF"/>
    <w:rsid w:val="00EF5B12"/>
    <w:rsid w:val="00F06FEB"/>
    <w:rsid w:val="00F1016B"/>
    <w:rsid w:val="00F24478"/>
    <w:rsid w:val="00F269DE"/>
    <w:rsid w:val="00F4022E"/>
    <w:rsid w:val="00F53B0C"/>
    <w:rsid w:val="00F65C67"/>
    <w:rsid w:val="00F6725D"/>
    <w:rsid w:val="00F742D5"/>
    <w:rsid w:val="00F77ADD"/>
    <w:rsid w:val="00F82529"/>
    <w:rsid w:val="00F91934"/>
    <w:rsid w:val="00F92307"/>
    <w:rsid w:val="00F9389B"/>
    <w:rsid w:val="00FA1C02"/>
    <w:rsid w:val="00FA3162"/>
    <w:rsid w:val="00FA5C4E"/>
    <w:rsid w:val="00FD0BD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504FB"/>
  <w15:docId w15:val="{22C3ADC1-5305-4D5C-A19D-7832CE87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Text_odstavce_čísl"/>
    <w:basedOn w:val="Normln"/>
    <w:link w:val="ZkladntextChar"/>
    <w:rsid w:val="008A3431"/>
    <w:pPr>
      <w:jc w:val="both"/>
    </w:pPr>
    <w:rPr>
      <w:color w:val="000000"/>
    </w:rPr>
  </w:style>
  <w:style w:type="paragraph" w:styleId="Zkladntext3">
    <w:name w:val="Body Text 3"/>
    <w:basedOn w:val="Normln"/>
    <w:rsid w:val="008A3431"/>
    <w:pPr>
      <w:spacing w:after="120"/>
    </w:pPr>
    <w:rPr>
      <w:sz w:val="16"/>
      <w:szCs w:val="16"/>
    </w:rPr>
  </w:style>
  <w:style w:type="paragraph" w:customStyle="1" w:styleId="Texttabulky">
    <w:name w:val="Text tabulky"/>
    <w:rsid w:val="008A3431"/>
    <w:rPr>
      <w:color w:val="000000"/>
      <w:sz w:val="24"/>
    </w:rPr>
  </w:style>
  <w:style w:type="paragraph" w:customStyle="1" w:styleId="Textbodu">
    <w:name w:val="Text bodu"/>
    <w:basedOn w:val="Normln"/>
    <w:rsid w:val="008A3431"/>
    <w:pPr>
      <w:numPr>
        <w:ilvl w:val="2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A3431"/>
    <w:pPr>
      <w:numPr>
        <w:ilvl w:val="1"/>
        <w:numId w:val="1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8A343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table" w:styleId="Mkatabulky">
    <w:name w:val="Table Grid"/>
    <w:basedOn w:val="Normlntabulka"/>
    <w:rsid w:val="008A34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C7B83"/>
    <w:rPr>
      <w:rFonts w:ascii="Tahoma" w:hAnsi="Tahoma" w:cs="Tahoma"/>
      <w:sz w:val="16"/>
      <w:szCs w:val="16"/>
    </w:rPr>
  </w:style>
  <w:style w:type="paragraph" w:customStyle="1" w:styleId="slovanodstavec">
    <w:name w:val="Číslovaný odstavec"/>
    <w:basedOn w:val="Normln"/>
    <w:next w:val="Normln"/>
    <w:rsid w:val="00D21629"/>
    <w:pPr>
      <w:numPr>
        <w:numId w:val="6"/>
      </w:numPr>
      <w:spacing w:before="20"/>
      <w:jc w:val="both"/>
    </w:pPr>
    <w:rPr>
      <w:bCs/>
      <w:sz w:val="18"/>
    </w:rPr>
  </w:style>
  <w:style w:type="paragraph" w:customStyle="1" w:styleId="Styl1">
    <w:name w:val="Styl1"/>
    <w:basedOn w:val="Normln"/>
    <w:rsid w:val="000D6ED4"/>
  </w:style>
  <w:style w:type="character" w:styleId="Odkaznakoment">
    <w:name w:val="annotation reference"/>
    <w:uiPriority w:val="99"/>
    <w:semiHidden/>
    <w:unhideWhenUsed/>
    <w:rsid w:val="00926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90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9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9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6901"/>
    <w:rPr>
      <w:b/>
      <w:bCs/>
    </w:rPr>
  </w:style>
  <w:style w:type="paragraph" w:customStyle="1" w:styleId="Textbody">
    <w:name w:val="Text body"/>
    <w:basedOn w:val="Normln"/>
    <w:rsid w:val="00BA7E77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ln"/>
    <w:rsid w:val="0099791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05396"/>
    <w:pPr>
      <w:ind w:left="708"/>
    </w:pPr>
  </w:style>
  <w:style w:type="character" w:customStyle="1" w:styleId="ZkladntextChar">
    <w:name w:val="Základní text Char"/>
    <w:aliases w:val="Text_odstavce_čísl Char"/>
    <w:link w:val="Zkladntext"/>
    <w:rsid w:val="00FA5C4E"/>
    <w:rPr>
      <w:color w:val="000000"/>
    </w:rPr>
  </w:style>
  <w:style w:type="character" w:customStyle="1" w:styleId="TextodstavceChar">
    <w:name w:val="Text odstavce Char"/>
    <w:link w:val="Textodstavce"/>
    <w:rsid w:val="00A47D99"/>
    <w:rPr>
      <w:sz w:val="24"/>
    </w:rPr>
  </w:style>
  <w:style w:type="paragraph" w:customStyle="1" w:styleId="Zkladntext311">
    <w:name w:val="Základní text 311"/>
    <w:basedOn w:val="Normln"/>
    <w:rsid w:val="00A47D99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0082C815ED9478B010046C6EFD344" ma:contentTypeVersion="3" ma:contentTypeDescription="Vytvoří nový dokument" ma:contentTypeScope="" ma:versionID="4c5b2873c4ab844ea6c28dc2f9634ace">
  <xsd:schema xmlns:xsd="http://www.w3.org/2001/XMLSchema" xmlns:xs="http://www.w3.org/2001/XMLSchema" xmlns:p="http://schemas.microsoft.com/office/2006/metadata/properties" xmlns:ns2="8cad2723-a610-4d2b-8dbf-6905e79fa1d6" targetNamespace="http://schemas.microsoft.com/office/2006/metadata/properties" ma:root="true" ma:fieldsID="2af1d6e6d92bc9fbe9bbf1b47d16ec0c" ns2:_="">
    <xsd:import namespace="8cad2723-a610-4d2b-8dbf-6905e79fa1d6"/>
    <xsd:element name="properties">
      <xsd:complexType>
        <xsd:sequence>
          <xsd:element name="documentManagement">
            <xsd:complexType>
              <xsd:all>
                <xsd:element ref="ns2:StavSmlouvy" minOccurs="0"/>
                <xsd:element ref="ns2:SpravceSmlouvy" minOccurs="0"/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d2723-a610-4d2b-8dbf-6905e79fa1d6" elementFormDefault="qualified">
    <xsd:import namespace="http://schemas.microsoft.com/office/2006/documentManagement/types"/>
    <xsd:import namespace="http://schemas.microsoft.com/office/infopath/2007/PartnerControls"/>
    <xsd:element name="StavSmlouvy" ma:index="8" nillable="true" ma:displayName="Stav smlouvy" ma:list="{2073c6fb-8723-4518-a416-e9bf75cc2613}" ma:internalName="StavSmlouvy" ma:showField="Title">
      <xsd:simpleType>
        <xsd:restriction base="dms:Lookup"/>
      </xsd:simpleType>
    </xsd:element>
    <xsd:element name="SpravceSmlouvy" ma:index="9" nillable="true" ma:displayName="Správce smlouvy" ma:list="UserInfo" ma:SharePointGroup="0" ma:internalName="SpravceSmlouv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pisSouboru" ma:index="10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8cad2723-a610-4d2b-8dbf-6905e79fa1d6" xsi:nil="true"/>
    <SpravceSmlouvy xmlns="8cad2723-a610-4d2b-8dbf-6905e79fa1d6">
      <UserInfo>
        <DisplayName/>
        <AccountId xsi:nil="true"/>
        <AccountType/>
      </UserInfo>
    </SpravceSmlouvy>
    <StavSmlouvy xmlns="8cad2723-a610-4d2b-8dbf-6905e79fa1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5538-6D76-4670-A9D4-E78AB641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d2723-a610-4d2b-8dbf-6905e79f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5E323-CECA-4C25-91A1-60F34A13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C8E3A-B0B6-4E87-B602-DDE42241710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cad2723-a610-4d2b-8dbf-6905e79fa1d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94CD52-8183-4E5E-98D4-51A5CE31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Zdravotnické zařízení 2)  :</vt:lpstr>
    </vt:vector>
  </TitlesOfParts>
  <Company>OZP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Zdravotnické zařízení 2)  :</dc:title>
  <dc:creator>ozp</dc:creator>
  <cp:lastModifiedBy>Kopecká Zdenka</cp:lastModifiedBy>
  <cp:revision>3</cp:revision>
  <cp:lastPrinted>2017-11-23T15:13:00Z</cp:lastPrinted>
  <dcterms:created xsi:type="dcterms:W3CDTF">2018-11-21T11:11:00Z</dcterms:created>
  <dcterms:modified xsi:type="dcterms:W3CDTF">2018-11-26T07:52:00Z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0x01010003D0082C815ED9478B010046C6EFD344</vt:lpwstr>
  </property>
</Properties>
</file>